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F5E5D" w14:textId="77777777" w:rsidR="0047568A" w:rsidRPr="005257F3" w:rsidRDefault="0047568A" w:rsidP="0047568A">
      <w:pPr>
        <w:jc w:val="center"/>
        <w:rPr>
          <w:b/>
          <w:bCs/>
        </w:rPr>
      </w:pPr>
    </w:p>
    <w:p w14:paraId="0C13E669" w14:textId="6CEE00A5" w:rsidR="0047568A" w:rsidRPr="005257F3" w:rsidRDefault="0047568A" w:rsidP="0047568A">
      <w:pPr>
        <w:rPr>
          <w:b/>
          <w:bCs/>
        </w:rPr>
      </w:pPr>
      <w:r w:rsidRPr="005257F3">
        <w:rPr>
          <w:b/>
          <w:bCs/>
        </w:rPr>
        <w:t>Art 1010</w:t>
      </w:r>
      <w:r w:rsidR="00D17CAE">
        <w:rPr>
          <w:b/>
          <w:bCs/>
        </w:rPr>
        <w:t xml:space="preserve"> – Team-Based Learning Version</w:t>
      </w:r>
    </w:p>
    <w:p w14:paraId="75EFF0F2" w14:textId="019BB893" w:rsidR="0047568A" w:rsidRPr="00D17CAE" w:rsidRDefault="0047568A" w:rsidP="00D17CAE">
      <w:pPr>
        <w:rPr>
          <w:b/>
          <w:bCs/>
        </w:rPr>
      </w:pPr>
      <w:r w:rsidRPr="005257F3">
        <w:rPr>
          <w:b/>
          <w:bCs/>
        </w:rPr>
        <w:t>Introduction to Art History</w:t>
      </w:r>
    </w:p>
    <w:p w14:paraId="10FB60F0" w14:textId="55E50284" w:rsidR="0047568A" w:rsidRPr="005257F3" w:rsidRDefault="0047568A" w:rsidP="0047568A">
      <w:pPr>
        <w:pStyle w:val="EndnoteText"/>
        <w:rPr>
          <w:szCs w:val="24"/>
        </w:rPr>
      </w:pPr>
      <w:r>
        <w:rPr>
          <w:szCs w:val="24"/>
        </w:rPr>
        <w:t>Prof. Ma</w:t>
      </w:r>
      <w:r w:rsidRPr="005257F3">
        <w:rPr>
          <w:szCs w:val="24"/>
        </w:rPr>
        <w:t>lka Simon</w:t>
      </w:r>
    </w:p>
    <w:p w14:paraId="6A2E6C19" w14:textId="77777777" w:rsidR="0047568A" w:rsidRPr="005257F3" w:rsidRDefault="0047568A" w:rsidP="0047568A">
      <w:pPr>
        <w:pStyle w:val="BodyTextIndent"/>
        <w:rPr>
          <w:sz w:val="24"/>
          <w:szCs w:val="24"/>
        </w:rPr>
      </w:pPr>
    </w:p>
    <w:p w14:paraId="11F5DA9E" w14:textId="77777777" w:rsidR="0047568A" w:rsidRPr="005257F3" w:rsidRDefault="0047568A" w:rsidP="0047568A">
      <w:pPr>
        <w:pStyle w:val="BodyTextIndent"/>
        <w:rPr>
          <w:b/>
          <w:color w:val="auto"/>
          <w:sz w:val="24"/>
          <w:szCs w:val="24"/>
        </w:rPr>
      </w:pPr>
      <w:r w:rsidRPr="005257F3">
        <w:rPr>
          <w:b/>
          <w:color w:val="auto"/>
          <w:sz w:val="24"/>
          <w:szCs w:val="24"/>
        </w:rPr>
        <w:t>Course Description</w:t>
      </w:r>
    </w:p>
    <w:p w14:paraId="1FD0A994" w14:textId="77777777" w:rsidR="0047568A" w:rsidRPr="005257F3" w:rsidRDefault="0047568A" w:rsidP="0047568A">
      <w:pPr>
        <w:pStyle w:val="BodyTextIndent"/>
        <w:rPr>
          <w:color w:val="auto"/>
          <w:sz w:val="24"/>
          <w:szCs w:val="24"/>
        </w:rPr>
      </w:pPr>
      <w:r w:rsidRPr="005257F3">
        <w:rPr>
          <w:color w:val="auto"/>
          <w:sz w:val="24"/>
          <w:szCs w:val="24"/>
        </w:rPr>
        <w:t>This course will introduce students to major works of art from cultures around the world, spanning ancient to modern periods.  We will focus on developing skills of formal analysis by closely studying works of painting, sculpture, and architecture.  We will also discuss the objects chosen in their historical, political, sociological, and religious contexts in order to better understand their meaning and significance.</w:t>
      </w:r>
    </w:p>
    <w:p w14:paraId="230665DD" w14:textId="77777777" w:rsidR="0047568A" w:rsidRPr="005257F3" w:rsidRDefault="0047568A" w:rsidP="0047568A">
      <w:pPr>
        <w:pStyle w:val="BodyTextIndent"/>
        <w:rPr>
          <w:b/>
          <w:color w:val="auto"/>
          <w:sz w:val="24"/>
          <w:szCs w:val="24"/>
        </w:rPr>
      </w:pPr>
    </w:p>
    <w:p w14:paraId="477E939F" w14:textId="77777777" w:rsidR="0047568A" w:rsidRPr="005257F3" w:rsidRDefault="0047568A" w:rsidP="0047568A">
      <w:r w:rsidRPr="005257F3">
        <w:rPr>
          <w:b/>
        </w:rPr>
        <w:t>Teaching Method</w:t>
      </w:r>
    </w:p>
    <w:p w14:paraId="5DF20769" w14:textId="77777777" w:rsidR="0047568A" w:rsidRPr="005257F3" w:rsidRDefault="0047568A" w:rsidP="0047568A">
      <w:r w:rsidRPr="005257F3">
        <w:t>This course will use the Team-Based Learning (TBL) approach.  TBL differs from traditional lecture courses.  Students will be placed into teams at the beginning of the semester and, through a combination of individual preparation and team collaboration, will master the course material and develop skills of critical analysis and problem solving.</w:t>
      </w:r>
    </w:p>
    <w:p w14:paraId="29134061" w14:textId="77777777" w:rsidR="0047568A" w:rsidRPr="005257F3" w:rsidRDefault="0047568A" w:rsidP="0047568A"/>
    <w:p w14:paraId="62999F08" w14:textId="77777777" w:rsidR="0047568A" w:rsidRPr="005257F3" w:rsidRDefault="0047568A" w:rsidP="0047568A">
      <w:pPr>
        <w:pStyle w:val="BodyTextIndent"/>
        <w:rPr>
          <w:color w:val="auto"/>
          <w:sz w:val="24"/>
          <w:szCs w:val="24"/>
        </w:rPr>
      </w:pPr>
      <w:r w:rsidRPr="005257F3">
        <w:rPr>
          <w:color w:val="auto"/>
          <w:sz w:val="24"/>
          <w:szCs w:val="24"/>
        </w:rPr>
        <w:t>This course has been divided into five learning units (see schedule below).  Each unit will consist of the following elements:</w:t>
      </w:r>
    </w:p>
    <w:p w14:paraId="3A76CEEC" w14:textId="77777777" w:rsidR="0047568A" w:rsidRPr="005257F3" w:rsidRDefault="0047568A" w:rsidP="0047568A">
      <w:pPr>
        <w:pStyle w:val="BodyTextIndent"/>
        <w:rPr>
          <w:color w:val="auto"/>
          <w:sz w:val="24"/>
          <w:szCs w:val="24"/>
        </w:rPr>
      </w:pPr>
    </w:p>
    <w:p w14:paraId="7AED057A" w14:textId="77777777" w:rsidR="0047568A" w:rsidRPr="005257F3" w:rsidRDefault="0047568A" w:rsidP="0047568A">
      <w:pPr>
        <w:pStyle w:val="BodyTextIndent"/>
        <w:jc w:val="center"/>
        <w:rPr>
          <w:color w:val="auto"/>
          <w:sz w:val="24"/>
          <w:szCs w:val="24"/>
        </w:rPr>
      </w:pPr>
      <w:r w:rsidRPr="005257F3">
        <w:rPr>
          <w:noProof/>
          <w:color w:val="auto"/>
          <w:sz w:val="24"/>
          <w:szCs w:val="24"/>
        </w:rPr>
        <w:drawing>
          <wp:inline distT="0" distB="0" distL="0" distR="0" wp14:anchorId="53B1DCDD" wp14:editId="6972FEA6">
            <wp:extent cx="3492500" cy="1483360"/>
            <wp:effectExtent l="50800" t="0" r="635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1F8200A" w14:textId="77777777" w:rsidR="0047568A" w:rsidRPr="005257F3" w:rsidRDefault="0047568A" w:rsidP="0047568A">
      <w:pPr>
        <w:pStyle w:val="BodyTextIndent"/>
        <w:jc w:val="center"/>
        <w:rPr>
          <w:color w:val="auto"/>
          <w:sz w:val="24"/>
          <w:szCs w:val="24"/>
        </w:rPr>
      </w:pPr>
    </w:p>
    <w:p w14:paraId="56F21040" w14:textId="77777777" w:rsidR="0047568A" w:rsidRPr="005257F3" w:rsidRDefault="0047568A" w:rsidP="0047568A">
      <w:pPr>
        <w:pStyle w:val="BodyTextIndent"/>
        <w:rPr>
          <w:color w:val="auto"/>
          <w:sz w:val="24"/>
          <w:szCs w:val="24"/>
        </w:rPr>
      </w:pPr>
      <w:r w:rsidRPr="005257F3">
        <w:rPr>
          <w:color w:val="auto"/>
          <w:sz w:val="24"/>
          <w:szCs w:val="24"/>
        </w:rPr>
        <w:t>Here are more details about the process:</w:t>
      </w:r>
    </w:p>
    <w:p w14:paraId="1F664164" w14:textId="77777777" w:rsidR="0047568A" w:rsidRPr="005257F3" w:rsidRDefault="0047568A" w:rsidP="0047568A">
      <w:pPr>
        <w:pStyle w:val="BodyTextIndent"/>
        <w:rPr>
          <w:color w:val="auto"/>
          <w:sz w:val="24"/>
          <w:szCs w:val="24"/>
        </w:rPr>
      </w:pPr>
    </w:p>
    <w:p w14:paraId="30E76083" w14:textId="77777777" w:rsidR="0047568A" w:rsidRPr="005257F3" w:rsidRDefault="0047568A" w:rsidP="0047568A">
      <w:pPr>
        <w:pStyle w:val="BodyTextIndent"/>
        <w:rPr>
          <w:color w:val="auto"/>
          <w:sz w:val="24"/>
          <w:szCs w:val="24"/>
        </w:rPr>
      </w:pPr>
      <w:r w:rsidRPr="005257F3">
        <w:rPr>
          <w:color w:val="auto"/>
          <w:sz w:val="24"/>
          <w:szCs w:val="24"/>
        </w:rPr>
        <w:t xml:space="preserve">Students are expected to complete the readings listed under “RAT material” (see schedule below). These readings present course material in a straightforward way and form the essential foundation for the later in-depth application activites. At the first class meeting of each unit, students will be given a Readiness Assurance Test (RAT).  The RAT measures comprehension and mastery of the readings. RATs are closed book, multiple choice exams.  Students first complete the Individual RAT (iRAT), then take the same multiple choice test with their team (this is the Team RAT, or tRAT).  Both exams are submitted for credit. Teams will have the opportunity to submit an appeals form if they feel a question was unclear or its answer was open to interpretation.  After the RATs are completed, I will deliver short lecture sessions for clarification and/or elaboration on the assigned readings.  </w:t>
      </w:r>
    </w:p>
    <w:p w14:paraId="376E4A7F" w14:textId="77777777" w:rsidR="0047568A" w:rsidRPr="005257F3" w:rsidRDefault="0047568A" w:rsidP="0047568A">
      <w:pPr>
        <w:pStyle w:val="BodyTextIndent"/>
        <w:rPr>
          <w:color w:val="auto"/>
          <w:sz w:val="24"/>
          <w:szCs w:val="24"/>
        </w:rPr>
      </w:pPr>
    </w:p>
    <w:p w14:paraId="1D2CB9DD" w14:textId="77777777" w:rsidR="0047568A" w:rsidRPr="005257F3" w:rsidRDefault="0047568A" w:rsidP="0047568A">
      <w:pPr>
        <w:pStyle w:val="BodyTextIndent"/>
        <w:rPr>
          <w:color w:val="auto"/>
          <w:sz w:val="24"/>
          <w:szCs w:val="24"/>
        </w:rPr>
      </w:pPr>
      <w:r w:rsidRPr="005257F3">
        <w:rPr>
          <w:color w:val="auto"/>
          <w:sz w:val="24"/>
          <w:szCs w:val="24"/>
        </w:rPr>
        <w:lastRenderedPageBreak/>
        <w:t xml:space="preserve">Following the mini lectures, teams will complete a second set of readings pertaining to the Application Activities. These activities are designed to allow students to develop critical skills and find meaningful applications for the concepts pertaining to that unit. </w:t>
      </w:r>
    </w:p>
    <w:p w14:paraId="57E310F3" w14:textId="77777777" w:rsidR="0047568A" w:rsidRPr="005257F3" w:rsidRDefault="0047568A" w:rsidP="0047568A">
      <w:pPr>
        <w:pStyle w:val="BodyTextIndent"/>
        <w:rPr>
          <w:b/>
          <w:color w:val="auto"/>
          <w:sz w:val="24"/>
          <w:szCs w:val="24"/>
        </w:rPr>
      </w:pPr>
    </w:p>
    <w:p w14:paraId="3D0E26ED" w14:textId="77777777" w:rsidR="0047568A" w:rsidRPr="005257F3" w:rsidRDefault="0047568A" w:rsidP="0047568A">
      <w:pPr>
        <w:pStyle w:val="BodyTextIndent"/>
        <w:rPr>
          <w:b/>
          <w:color w:val="auto"/>
          <w:sz w:val="24"/>
          <w:szCs w:val="24"/>
        </w:rPr>
      </w:pPr>
      <w:r w:rsidRPr="005257F3">
        <w:rPr>
          <w:b/>
          <w:color w:val="auto"/>
          <w:sz w:val="24"/>
          <w:szCs w:val="24"/>
        </w:rPr>
        <w:t>Readings</w:t>
      </w:r>
    </w:p>
    <w:p w14:paraId="62F8141C" w14:textId="77777777" w:rsidR="0047568A" w:rsidRPr="005257F3" w:rsidRDefault="0047568A" w:rsidP="0047568A">
      <w:r w:rsidRPr="005257F3">
        <w:t>There is no single textbook for this course.  Most of the readings come from Khan Academy’s Art History site (</w:t>
      </w:r>
      <w:hyperlink r:id="rId11" w:history="1">
        <w:r w:rsidRPr="005257F3">
          <w:rPr>
            <w:rStyle w:val="Hyperlink"/>
          </w:rPr>
          <w:t>https://www.khanacademy.org/humanities/art-history-basics</w:t>
        </w:r>
      </w:hyperlink>
      <w:r w:rsidRPr="005257F3">
        <w:t xml:space="preserve">).  Readings will be posted on BlackBoard, either as web links or PDFs.  Note that some of the “readings” are short </w:t>
      </w:r>
      <w:r>
        <w:t>videos</w:t>
      </w:r>
      <w:r w:rsidRPr="005257F3">
        <w:t>, and you are responsible for viewing them and should take notes on their content as you would for a written text.</w:t>
      </w:r>
    </w:p>
    <w:p w14:paraId="622850FC" w14:textId="77777777" w:rsidR="0047568A" w:rsidRPr="005257F3" w:rsidRDefault="0047568A" w:rsidP="0047568A">
      <w:pPr>
        <w:pStyle w:val="NormalWeb1"/>
      </w:pPr>
    </w:p>
    <w:p w14:paraId="3FB7B315" w14:textId="77777777" w:rsidR="0047568A" w:rsidRPr="005257F3" w:rsidRDefault="0047568A" w:rsidP="0047568A">
      <w:pPr>
        <w:pStyle w:val="NormalWeb1"/>
        <w:rPr>
          <w:highlight w:val="yellow"/>
        </w:rPr>
      </w:pPr>
      <w:r w:rsidRPr="005257F3">
        <w:rPr>
          <w:b/>
        </w:rPr>
        <w:t>Images</w:t>
      </w:r>
    </w:p>
    <w:p w14:paraId="055DF6D0" w14:textId="77777777" w:rsidR="0047568A" w:rsidRPr="005257F3" w:rsidRDefault="0047568A" w:rsidP="0047568A">
      <w:pPr>
        <w:pStyle w:val="NormalWeb1"/>
      </w:pPr>
      <w:r w:rsidRPr="005257F3">
        <w:t>The slide list for this course lists the images that you will be responsible for identifying on the midterm and final.  Many of these works are discussed in the RAT readings, and if so you are expected to be able to identify an image by artist, title, and/or date on a RAT.</w:t>
      </w:r>
    </w:p>
    <w:p w14:paraId="00D2364D" w14:textId="77777777" w:rsidR="0047568A" w:rsidRPr="005257F3" w:rsidRDefault="0047568A" w:rsidP="0047568A">
      <w:pPr>
        <w:pStyle w:val="NormalWeb1"/>
      </w:pPr>
      <w:r w:rsidRPr="005257F3">
        <w:t>Additional images will be introduced in the mini lectures and during the course of the application activities.  At the end of each unit, all images discussed in class will be posted on Blackboard for review.</w:t>
      </w:r>
    </w:p>
    <w:p w14:paraId="1B79C5F2" w14:textId="77777777" w:rsidR="0047568A" w:rsidRPr="005257F3" w:rsidRDefault="0047568A" w:rsidP="0047568A">
      <w:pPr>
        <w:pStyle w:val="NormalWeb1"/>
      </w:pPr>
    </w:p>
    <w:p w14:paraId="29ABA192" w14:textId="77777777" w:rsidR="0047568A" w:rsidRPr="005257F3" w:rsidRDefault="0047568A" w:rsidP="0047568A">
      <w:pPr>
        <w:pStyle w:val="BodyTextIndent"/>
        <w:rPr>
          <w:b/>
          <w:color w:val="auto"/>
          <w:sz w:val="24"/>
          <w:szCs w:val="24"/>
        </w:rPr>
      </w:pPr>
      <w:r w:rsidRPr="005257F3">
        <w:rPr>
          <w:b/>
          <w:color w:val="auto"/>
          <w:sz w:val="24"/>
          <w:szCs w:val="24"/>
        </w:rPr>
        <w:t>Grading</w:t>
      </w:r>
    </w:p>
    <w:p w14:paraId="3862160C" w14:textId="77777777" w:rsidR="0047568A" w:rsidRPr="005257F3" w:rsidRDefault="0047568A" w:rsidP="0047568A"/>
    <w:tbl>
      <w:tblPr>
        <w:tblStyle w:val="TableGrid"/>
        <w:tblW w:w="0" w:type="auto"/>
        <w:tblLook w:val="04A0" w:firstRow="1" w:lastRow="0" w:firstColumn="1" w:lastColumn="0" w:noHBand="0" w:noVBand="1"/>
      </w:tblPr>
      <w:tblGrid>
        <w:gridCol w:w="4428"/>
        <w:gridCol w:w="4428"/>
      </w:tblGrid>
      <w:tr w:rsidR="0047568A" w:rsidRPr="005257F3" w14:paraId="351D1762" w14:textId="77777777" w:rsidTr="0047568A">
        <w:tc>
          <w:tcPr>
            <w:tcW w:w="4428" w:type="dxa"/>
          </w:tcPr>
          <w:p w14:paraId="25F4AECD" w14:textId="77777777" w:rsidR="0047568A" w:rsidRPr="005257F3" w:rsidRDefault="0047568A" w:rsidP="0047568A">
            <w:pPr>
              <w:widowControl w:val="0"/>
              <w:autoSpaceDE w:val="0"/>
              <w:autoSpaceDN w:val="0"/>
              <w:adjustRightInd w:val="0"/>
              <w:rPr>
                <w:rFonts w:eastAsiaTheme="minorEastAsia"/>
              </w:rPr>
            </w:pPr>
            <w:r w:rsidRPr="005257F3">
              <w:rPr>
                <w:rFonts w:eastAsiaTheme="minorEastAsia"/>
              </w:rPr>
              <w:t>Individual Performance (50%)</w:t>
            </w:r>
          </w:p>
        </w:tc>
        <w:tc>
          <w:tcPr>
            <w:tcW w:w="4428" w:type="dxa"/>
          </w:tcPr>
          <w:p w14:paraId="36E2C7F0" w14:textId="77777777" w:rsidR="0047568A" w:rsidRPr="005257F3" w:rsidRDefault="0047568A" w:rsidP="0047568A">
            <w:pPr>
              <w:widowControl w:val="0"/>
              <w:autoSpaceDE w:val="0"/>
              <w:autoSpaceDN w:val="0"/>
              <w:adjustRightInd w:val="0"/>
              <w:rPr>
                <w:rFonts w:eastAsiaTheme="minorEastAsia"/>
              </w:rPr>
            </w:pPr>
            <w:r w:rsidRPr="005257F3">
              <w:rPr>
                <w:rFonts w:eastAsiaTheme="minorEastAsia"/>
              </w:rPr>
              <w:t>Team Performance (50%)</w:t>
            </w:r>
          </w:p>
        </w:tc>
      </w:tr>
      <w:tr w:rsidR="0047568A" w:rsidRPr="005257F3" w14:paraId="7F4AA69D" w14:textId="77777777" w:rsidTr="0047568A">
        <w:tc>
          <w:tcPr>
            <w:tcW w:w="4428" w:type="dxa"/>
          </w:tcPr>
          <w:p w14:paraId="3816D23C" w14:textId="77777777" w:rsidR="0047568A" w:rsidRPr="005257F3" w:rsidRDefault="0047568A" w:rsidP="0047568A">
            <w:pPr>
              <w:widowControl w:val="0"/>
              <w:autoSpaceDE w:val="0"/>
              <w:autoSpaceDN w:val="0"/>
              <w:adjustRightInd w:val="0"/>
              <w:rPr>
                <w:rFonts w:eastAsiaTheme="minorEastAsia"/>
              </w:rPr>
            </w:pPr>
            <w:r w:rsidRPr="005257F3">
              <w:rPr>
                <w:rFonts w:eastAsiaTheme="minorEastAsia"/>
              </w:rPr>
              <w:t>iRATs (15%)</w:t>
            </w:r>
          </w:p>
          <w:p w14:paraId="5E8C1426" w14:textId="77777777" w:rsidR="0047568A" w:rsidRPr="005257F3" w:rsidRDefault="0047568A" w:rsidP="0047568A">
            <w:pPr>
              <w:widowControl w:val="0"/>
              <w:autoSpaceDE w:val="0"/>
              <w:autoSpaceDN w:val="0"/>
              <w:adjustRightInd w:val="0"/>
              <w:rPr>
                <w:rFonts w:eastAsiaTheme="minorEastAsia"/>
              </w:rPr>
            </w:pPr>
            <w:r w:rsidRPr="005257F3">
              <w:rPr>
                <w:rFonts w:eastAsiaTheme="minorEastAsia"/>
              </w:rPr>
              <w:t>Midterm (25%)</w:t>
            </w:r>
          </w:p>
          <w:p w14:paraId="3EEDD32A" w14:textId="77777777" w:rsidR="0047568A" w:rsidRPr="005257F3" w:rsidRDefault="0047568A" w:rsidP="0047568A">
            <w:pPr>
              <w:widowControl w:val="0"/>
              <w:autoSpaceDE w:val="0"/>
              <w:autoSpaceDN w:val="0"/>
              <w:adjustRightInd w:val="0"/>
              <w:rPr>
                <w:rFonts w:eastAsiaTheme="minorEastAsia"/>
              </w:rPr>
            </w:pPr>
            <w:r>
              <w:rPr>
                <w:rFonts w:eastAsiaTheme="minorEastAsia"/>
              </w:rPr>
              <w:t>Paper</w:t>
            </w:r>
            <w:r w:rsidRPr="005257F3">
              <w:rPr>
                <w:rFonts w:eastAsiaTheme="minorEastAsia"/>
              </w:rPr>
              <w:t xml:space="preserve"> (30%)</w:t>
            </w:r>
          </w:p>
          <w:p w14:paraId="44CAD889" w14:textId="77777777" w:rsidR="0047568A" w:rsidRPr="005257F3" w:rsidRDefault="0047568A" w:rsidP="0047568A">
            <w:pPr>
              <w:widowControl w:val="0"/>
              <w:autoSpaceDE w:val="0"/>
              <w:autoSpaceDN w:val="0"/>
              <w:adjustRightInd w:val="0"/>
              <w:rPr>
                <w:rFonts w:eastAsiaTheme="minorEastAsia"/>
              </w:rPr>
            </w:pPr>
            <w:r w:rsidRPr="005257F3">
              <w:rPr>
                <w:rFonts w:eastAsiaTheme="minorEastAsia"/>
              </w:rPr>
              <w:t>Final</w:t>
            </w:r>
            <w:r>
              <w:rPr>
                <w:rFonts w:eastAsiaTheme="minorEastAsia"/>
              </w:rPr>
              <w:t xml:space="preserve"> </w:t>
            </w:r>
            <w:r w:rsidRPr="005257F3">
              <w:rPr>
                <w:rFonts w:eastAsiaTheme="minorEastAsia"/>
              </w:rPr>
              <w:t>(30%)</w:t>
            </w:r>
          </w:p>
        </w:tc>
        <w:tc>
          <w:tcPr>
            <w:tcW w:w="4428" w:type="dxa"/>
          </w:tcPr>
          <w:p w14:paraId="34E1D749" w14:textId="77777777" w:rsidR="0047568A" w:rsidRPr="005257F3" w:rsidRDefault="0047568A" w:rsidP="0047568A">
            <w:pPr>
              <w:widowControl w:val="0"/>
              <w:autoSpaceDE w:val="0"/>
              <w:autoSpaceDN w:val="0"/>
              <w:adjustRightInd w:val="0"/>
              <w:rPr>
                <w:rFonts w:eastAsiaTheme="minorEastAsia"/>
              </w:rPr>
            </w:pPr>
            <w:r w:rsidRPr="005257F3">
              <w:rPr>
                <w:rFonts w:eastAsiaTheme="minorEastAsia"/>
              </w:rPr>
              <w:t>tRATs (25%)</w:t>
            </w:r>
          </w:p>
          <w:p w14:paraId="570CEB5A" w14:textId="77777777" w:rsidR="0047568A" w:rsidRPr="005257F3" w:rsidRDefault="0047568A" w:rsidP="0047568A">
            <w:pPr>
              <w:widowControl w:val="0"/>
              <w:autoSpaceDE w:val="0"/>
              <w:autoSpaceDN w:val="0"/>
              <w:adjustRightInd w:val="0"/>
              <w:rPr>
                <w:rFonts w:eastAsiaTheme="minorEastAsia"/>
              </w:rPr>
            </w:pPr>
            <w:r>
              <w:rPr>
                <w:rFonts w:eastAsiaTheme="minorEastAsia"/>
              </w:rPr>
              <w:t>Team Application Activities (30</w:t>
            </w:r>
            <w:r w:rsidRPr="005257F3">
              <w:rPr>
                <w:rFonts w:eastAsiaTheme="minorEastAsia"/>
              </w:rPr>
              <w:t>%)</w:t>
            </w:r>
          </w:p>
          <w:p w14:paraId="25ADC1C0" w14:textId="77777777" w:rsidR="0047568A" w:rsidRPr="005257F3" w:rsidRDefault="0047568A" w:rsidP="0047568A">
            <w:pPr>
              <w:widowControl w:val="0"/>
              <w:autoSpaceDE w:val="0"/>
              <w:autoSpaceDN w:val="0"/>
              <w:adjustRightInd w:val="0"/>
              <w:rPr>
                <w:rFonts w:eastAsiaTheme="minorEastAsia"/>
              </w:rPr>
            </w:pPr>
            <w:r>
              <w:rPr>
                <w:rFonts w:eastAsiaTheme="minorEastAsia"/>
              </w:rPr>
              <w:t>Team Midterm (25</w:t>
            </w:r>
            <w:r w:rsidRPr="005257F3">
              <w:rPr>
                <w:rFonts w:eastAsiaTheme="minorEastAsia"/>
              </w:rPr>
              <w:t>%)</w:t>
            </w:r>
          </w:p>
          <w:p w14:paraId="15EEA55D" w14:textId="77777777" w:rsidR="0047568A" w:rsidRPr="005257F3" w:rsidRDefault="0047568A" w:rsidP="0047568A">
            <w:pPr>
              <w:widowControl w:val="0"/>
              <w:autoSpaceDE w:val="0"/>
              <w:autoSpaceDN w:val="0"/>
              <w:adjustRightInd w:val="0"/>
              <w:rPr>
                <w:rFonts w:eastAsiaTheme="minorEastAsia"/>
              </w:rPr>
            </w:pPr>
            <w:r w:rsidRPr="005257F3">
              <w:rPr>
                <w:rFonts w:eastAsiaTheme="minorEastAsia"/>
              </w:rPr>
              <w:t>Final Peer Evaluation (20%)</w:t>
            </w:r>
          </w:p>
        </w:tc>
      </w:tr>
    </w:tbl>
    <w:p w14:paraId="6DE6E053" w14:textId="77777777" w:rsidR="0047568A" w:rsidRDefault="0047568A" w:rsidP="0047568A"/>
    <w:p w14:paraId="4D38C3C4" w14:textId="77777777" w:rsidR="0047568A" w:rsidRPr="005257F3" w:rsidRDefault="0047568A" w:rsidP="0047568A">
      <w:r w:rsidRPr="005257F3">
        <w:t>As you can see from the table above, your grade in this course will reflect both your individual performance and your team’s performance.</w:t>
      </w:r>
    </w:p>
    <w:p w14:paraId="15BB1A89" w14:textId="77777777" w:rsidR="0047568A" w:rsidRPr="005257F3" w:rsidRDefault="0047568A" w:rsidP="0047568A"/>
    <w:p w14:paraId="45F5B590" w14:textId="77777777" w:rsidR="0047568A" w:rsidRPr="005257F3" w:rsidRDefault="0047568A" w:rsidP="0047568A">
      <w:r w:rsidRPr="005257F3">
        <w:t xml:space="preserve">The midterm and final will cover material presented in the readings and discussed in class (mini lectures, application activities, etc.).  Exams will be in essay format.  The final will not be cumulative.  </w:t>
      </w:r>
    </w:p>
    <w:p w14:paraId="7E432D33" w14:textId="77777777" w:rsidR="0047568A" w:rsidRPr="005257F3" w:rsidRDefault="0047568A" w:rsidP="0047568A"/>
    <w:p w14:paraId="722A0033" w14:textId="77777777" w:rsidR="0047568A" w:rsidRDefault="0047568A" w:rsidP="0047568A">
      <w:r w:rsidRPr="005257F3">
        <w:t>The course project will require a visit to the Metropolitan Museum of Art.  Details will follow shortly.</w:t>
      </w:r>
    </w:p>
    <w:p w14:paraId="50569C56" w14:textId="77777777" w:rsidR="0047568A" w:rsidRPr="005257F3" w:rsidRDefault="0047568A" w:rsidP="0047568A"/>
    <w:p w14:paraId="25B87A2B" w14:textId="77777777" w:rsidR="0047568A" w:rsidRPr="005257F3" w:rsidRDefault="0047568A" w:rsidP="0047568A">
      <w:r w:rsidRPr="008E7CFA">
        <w:t>You will evaluate the performance of your teammates in the middle and at the end of the semester.  The midterm evaluation will not count toward your course grade, but the final evaluation will.  Details will follow.</w:t>
      </w:r>
    </w:p>
    <w:p w14:paraId="31337ED1" w14:textId="77777777" w:rsidR="0047568A" w:rsidRDefault="0047568A" w:rsidP="0047568A"/>
    <w:p w14:paraId="41CC6F97" w14:textId="08C5E2AE" w:rsidR="00A76521" w:rsidRPr="00A76521" w:rsidRDefault="00A76521" w:rsidP="0047568A">
      <w:pPr>
        <w:rPr>
          <w:color w:val="FF0000"/>
        </w:rPr>
      </w:pPr>
      <w:r>
        <w:rPr>
          <w:color w:val="FF0000"/>
        </w:rPr>
        <w:t>It is strongly recommended that you have a</w:t>
      </w:r>
      <w:r>
        <w:rPr>
          <w:color w:val="FF0000"/>
        </w:rPr>
        <w:t>n attendance</w:t>
      </w:r>
      <w:r>
        <w:rPr>
          <w:color w:val="FF0000"/>
        </w:rPr>
        <w:t xml:space="preserve"> policy and this is an example, but not specifically recommended by the art department</w:t>
      </w:r>
    </w:p>
    <w:p w14:paraId="1F94DE70" w14:textId="77777777" w:rsidR="0047568A" w:rsidRPr="005257F3" w:rsidRDefault="0047568A" w:rsidP="0047568A">
      <w:r w:rsidRPr="005257F3">
        <w:t xml:space="preserve">Attendance is mandatory. In TBL, your </w:t>
      </w:r>
      <w:r>
        <w:t xml:space="preserve">active </w:t>
      </w:r>
      <w:r w:rsidRPr="005257F3">
        <w:t>presence is crucial to your team’s success. Take heed – chronic absences, or general lack of contributions to your team, will b</w:t>
      </w:r>
      <w:r>
        <w:t xml:space="preserve">e reflected in peer evaluations.  </w:t>
      </w:r>
      <w:r w:rsidR="003113C8">
        <w:t>Also n</w:t>
      </w:r>
      <w:r>
        <w:t xml:space="preserve">ote that more than three unexcused absences will result in a deduction from your overall grade.  </w:t>
      </w:r>
      <w:r w:rsidRPr="005257F3">
        <w:t>You have a responsibility to yourself AND your team to complete readings, participate in activities, and submit assignments in a timely fashion.</w:t>
      </w:r>
      <w:r>
        <w:t xml:space="preserve">  </w:t>
      </w:r>
    </w:p>
    <w:p w14:paraId="2D261F3E" w14:textId="77777777" w:rsidR="0047568A" w:rsidRDefault="0047568A" w:rsidP="0047568A"/>
    <w:p w14:paraId="7A3842F7" w14:textId="5886DBA0" w:rsidR="00A76521" w:rsidRPr="00A76521" w:rsidRDefault="00A76521" w:rsidP="0047568A">
      <w:pPr>
        <w:rPr>
          <w:color w:val="FF0000"/>
        </w:rPr>
      </w:pPr>
      <w:r>
        <w:rPr>
          <w:color w:val="FF0000"/>
        </w:rPr>
        <w:t>It is strongly recommended that you have a policy for submitting assignments late and makeups and this is an example, but not specifically recommended by the art department</w:t>
      </w:r>
    </w:p>
    <w:p w14:paraId="2A895BFA" w14:textId="77777777" w:rsidR="0047568A" w:rsidRPr="005257F3" w:rsidRDefault="0047568A" w:rsidP="0047568A">
      <w:r w:rsidRPr="005257F3">
        <w:t xml:space="preserve">You must submit assignments on time.  For every day an assignment is late, I will deduct half a letter grade or its equivalent (e.g. A </w:t>
      </w:r>
      <w:r w:rsidRPr="005257F3">
        <w:sym w:font="Wingdings" w:char="F0E0"/>
      </w:r>
      <w:r w:rsidRPr="005257F3">
        <w:t xml:space="preserve"> A-, A- </w:t>
      </w:r>
      <w:r w:rsidRPr="005257F3">
        <w:sym w:font="Wingdings" w:char="F0E0"/>
      </w:r>
      <w:r w:rsidRPr="005257F3">
        <w:t xml:space="preserve">B+, etc.).  </w:t>
      </w:r>
      <w:r w:rsidRPr="005257F3">
        <w:rPr>
          <w:b/>
        </w:rPr>
        <w:t>If an assignment is more than 2 class sessions late, I will not accept it and you will not receive credit for your work</w:t>
      </w:r>
      <w:r w:rsidRPr="005257F3">
        <w:t xml:space="preserve">. Additionally, </w:t>
      </w:r>
      <w:r w:rsidRPr="005257F3">
        <w:rPr>
          <w:b/>
        </w:rPr>
        <w:t xml:space="preserve">I do not give makeup exams.  </w:t>
      </w:r>
      <w:r w:rsidRPr="005257F3">
        <w:t>If you miss an exam or fail to submit an assignment, you will receive a grade of zero for the missing item, which will be factored into your average.  If extraordinary circumstances arise, be prepared to provide documentation (police report, doctor’s note, death certificate, etc.).  I will evaluate exceptions on a case-by-case basis.</w:t>
      </w:r>
    </w:p>
    <w:p w14:paraId="729A401D" w14:textId="77777777" w:rsidR="0047568A" w:rsidRPr="005257F3" w:rsidRDefault="0047568A" w:rsidP="0047568A"/>
    <w:p w14:paraId="229A7E84" w14:textId="77777777" w:rsidR="0047568A" w:rsidRPr="005257F3" w:rsidRDefault="0047568A" w:rsidP="0047568A">
      <w:pPr>
        <w:rPr>
          <w:u w:val="single"/>
        </w:rPr>
      </w:pPr>
      <w:r w:rsidRPr="005257F3">
        <w:t xml:space="preserve">Please keep in mind that the last day to withdraw from a class is </w:t>
      </w:r>
      <w:r>
        <w:t>Monday April 11</w:t>
      </w:r>
      <w:r w:rsidRPr="0047568A">
        <w:rPr>
          <w:vertAlign w:val="superscript"/>
        </w:rPr>
        <w:t>th</w:t>
      </w:r>
      <w:r w:rsidRPr="005257F3">
        <w:t>.  If you have any concerns about your progress in this class, I encourage you to meet with me well in advance of this deadline in order to discuss your best course of action.</w:t>
      </w:r>
      <w:r w:rsidRPr="005257F3">
        <w:rPr>
          <w:u w:val="single"/>
        </w:rPr>
        <w:t xml:space="preserve"> </w:t>
      </w:r>
    </w:p>
    <w:p w14:paraId="3584E90E" w14:textId="77777777" w:rsidR="0047568A" w:rsidRPr="005257F3" w:rsidRDefault="0047568A" w:rsidP="0047568A"/>
    <w:p w14:paraId="46ED863E" w14:textId="77777777" w:rsidR="0047568A" w:rsidRPr="005257F3" w:rsidRDefault="0047568A" w:rsidP="0047568A">
      <w:pPr>
        <w:rPr>
          <w:b/>
        </w:rPr>
      </w:pPr>
      <w:r w:rsidRPr="005257F3">
        <w:rPr>
          <w:b/>
        </w:rPr>
        <w:t>A note on academic integrity:</w:t>
      </w:r>
    </w:p>
    <w:p w14:paraId="2143CF4B" w14:textId="77777777" w:rsidR="0047568A" w:rsidRPr="005257F3" w:rsidRDefault="0047568A" w:rsidP="0047568A">
      <w:pPr>
        <w:pStyle w:val="NormalWeb1"/>
      </w:pPr>
      <w:r w:rsidRPr="005257F3">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12" w:history="1">
        <w:r w:rsidRPr="005257F3">
          <w:rPr>
            <w:rStyle w:val="Hyperlink"/>
          </w:rPr>
          <w:t>http://www.brooklyn.cuny.edu/bc/policies</w:t>
        </w:r>
      </w:hyperlink>
      <w:r w:rsidRPr="005257F3">
        <w:t xml:space="preserve">.  If a faculty member suspects a violation of academic integrity and, upon investigation, confirms that violation, or if the student admits the violation, the faculty member MUST report the violation.                                                                                  </w:t>
      </w:r>
    </w:p>
    <w:p w14:paraId="417430C2" w14:textId="77777777" w:rsidR="0047568A" w:rsidRPr="005257F3" w:rsidRDefault="0047568A" w:rsidP="0047568A"/>
    <w:p w14:paraId="217F6B61" w14:textId="77777777" w:rsidR="0047568A" w:rsidRPr="005257F3" w:rsidRDefault="0047568A" w:rsidP="0047568A">
      <w:pPr>
        <w:rPr>
          <w:b/>
        </w:rPr>
      </w:pPr>
      <w:r w:rsidRPr="005257F3">
        <w:rPr>
          <w:b/>
        </w:rPr>
        <w:t>A note on the Center for Student Disability Services:</w:t>
      </w:r>
    </w:p>
    <w:p w14:paraId="3047271B" w14:textId="77777777" w:rsidR="0047568A" w:rsidRPr="006D05F1" w:rsidRDefault="0047568A" w:rsidP="0047568A">
      <w:r w:rsidRPr="005257F3">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me with the course accommodation form and we will discuss your specific accommodation.</w:t>
      </w:r>
    </w:p>
    <w:p w14:paraId="34B3F97F" w14:textId="77777777" w:rsidR="0047568A" w:rsidRDefault="0047568A" w:rsidP="0047568A">
      <w:pPr>
        <w:rPr>
          <w:b/>
        </w:rPr>
      </w:pPr>
    </w:p>
    <w:p w14:paraId="777749EF" w14:textId="77777777" w:rsidR="0047568A" w:rsidRPr="005257F3" w:rsidRDefault="0047568A" w:rsidP="0047568A">
      <w:pPr>
        <w:rPr>
          <w:b/>
        </w:rPr>
      </w:pPr>
      <w:r w:rsidRPr="005257F3">
        <w:rPr>
          <w:b/>
        </w:rPr>
        <w:t>Weekly Schedule</w:t>
      </w:r>
    </w:p>
    <w:p w14:paraId="365C5CFF" w14:textId="77777777" w:rsidR="0047568A" w:rsidRPr="005257F3" w:rsidRDefault="0047568A" w:rsidP="0047568A">
      <w:r w:rsidRPr="005257F3">
        <w:t xml:space="preserve">The schedule below is subject to change.  Any alterations to the schedule or readings will be announced in class.  </w:t>
      </w:r>
    </w:p>
    <w:p w14:paraId="10687031" w14:textId="77777777" w:rsidR="0047568A" w:rsidRPr="005257F3" w:rsidRDefault="0047568A" w:rsidP="0047568A"/>
    <w:p w14:paraId="11A4BB34" w14:textId="77777777" w:rsidR="0047568A" w:rsidRPr="005257F3" w:rsidRDefault="0047568A" w:rsidP="0047568A">
      <w:r>
        <w:t xml:space="preserve">Unless otherwise noted, the readings below have been taken from Khan Academy’s Art History site.  </w:t>
      </w:r>
      <w:r w:rsidRPr="005257F3">
        <w:t>Links for all web content will be posted on Blackboard</w:t>
      </w:r>
      <w:r>
        <w:t xml:space="preserve">, and can also be found on </w:t>
      </w:r>
      <w:r w:rsidRPr="005A6CB0">
        <w:t>khanacademy.o</w:t>
      </w:r>
      <w:r>
        <w:t>rg, under the Arts and Humanities tab</w:t>
      </w:r>
      <w:r w:rsidRPr="005257F3">
        <w:t>.  Other readings listed will be posted as PDFs on Blackboard.</w:t>
      </w:r>
    </w:p>
    <w:p w14:paraId="77AE8497" w14:textId="77777777" w:rsidR="0047568A" w:rsidRDefault="0047568A" w:rsidP="0047568A"/>
    <w:p w14:paraId="0CED0BCA" w14:textId="2A95DE84" w:rsidR="0047568A" w:rsidRPr="005257F3" w:rsidRDefault="0047568A" w:rsidP="0047568A">
      <w:r>
        <w:t>Titles followed by a (v) denote a video entry.</w:t>
      </w:r>
    </w:p>
    <w:p w14:paraId="7CE9ED5D" w14:textId="77777777" w:rsidR="0047568A" w:rsidRPr="005257F3" w:rsidRDefault="0047568A" w:rsidP="0047568A">
      <w:r w:rsidRPr="005257F3">
        <w:t xml:space="preserve">Additional readings may be assigned over the course of the semester. </w:t>
      </w:r>
    </w:p>
    <w:p w14:paraId="354416B3" w14:textId="77777777" w:rsidR="0047568A" w:rsidRPr="005257F3" w:rsidRDefault="0047568A" w:rsidP="0047568A">
      <w:pPr>
        <w:rPr>
          <w:b/>
        </w:rPr>
      </w:pPr>
    </w:p>
    <w:p w14:paraId="0428396F" w14:textId="5286355C" w:rsidR="0047568A" w:rsidRPr="005257F3" w:rsidRDefault="0047568A" w:rsidP="0047568A">
      <w:pPr>
        <w:rPr>
          <w:u w:val="single"/>
        </w:rPr>
      </w:pPr>
      <w:r w:rsidRPr="00A76521">
        <w:rPr>
          <w:u w:val="single"/>
        </w:rPr>
        <w:t>Introduction</w:t>
      </w:r>
    </w:p>
    <w:p w14:paraId="1630052F" w14:textId="77777777" w:rsidR="00955479" w:rsidRDefault="0047568A" w:rsidP="00955479">
      <w:pPr>
        <w:ind w:left="2160" w:hanging="2160"/>
        <w:rPr>
          <w:color w:val="000000" w:themeColor="text1"/>
        </w:rPr>
      </w:pPr>
      <w:r w:rsidRPr="005257F3">
        <w:t>General readings:</w:t>
      </w:r>
      <w:r w:rsidRPr="005257F3">
        <w:tab/>
      </w:r>
      <w:r w:rsidR="00955479" w:rsidRPr="00955479">
        <w:rPr>
          <w:rFonts w:ascii="Times" w:eastAsiaTheme="minorEastAsia" w:hAnsi="Times" w:cs="Times"/>
          <w:color w:val="000000" w:themeColor="text1"/>
        </w:rPr>
        <w:t>Art historical analysis (painting), a basic introduction using Goya's Third of May, 1808</w:t>
      </w:r>
      <w:r w:rsidR="00955479">
        <w:rPr>
          <w:color w:val="000000" w:themeColor="text1"/>
        </w:rPr>
        <w:t xml:space="preserve"> (v)</w:t>
      </w:r>
      <w:r w:rsidRPr="00955479">
        <w:rPr>
          <w:color w:val="000000" w:themeColor="text1"/>
        </w:rPr>
        <w:tab/>
      </w:r>
      <w:r w:rsidRPr="00955479">
        <w:rPr>
          <w:color w:val="000000" w:themeColor="text1"/>
        </w:rPr>
        <w:tab/>
      </w:r>
    </w:p>
    <w:p w14:paraId="4B4395D8" w14:textId="77777777" w:rsidR="00955479" w:rsidRDefault="00955479" w:rsidP="00955479">
      <w:pPr>
        <w:ind w:left="2160"/>
        <w:rPr>
          <w:color w:val="000000" w:themeColor="text1"/>
        </w:rPr>
      </w:pPr>
    </w:p>
    <w:p w14:paraId="7AD85B07" w14:textId="77777777" w:rsidR="0047568A" w:rsidRPr="005257F3" w:rsidRDefault="0047568A" w:rsidP="00955479">
      <w:pPr>
        <w:ind w:left="2160"/>
      </w:pPr>
      <w:r w:rsidRPr="005257F3">
        <w:t>Looking at Paintings (v)</w:t>
      </w:r>
    </w:p>
    <w:p w14:paraId="59291A65" w14:textId="77777777" w:rsidR="0047568A" w:rsidRPr="005257F3" w:rsidRDefault="0047568A" w:rsidP="0047568A"/>
    <w:p w14:paraId="36FDC493" w14:textId="288DAD41" w:rsidR="0047568A" w:rsidRPr="00A76521" w:rsidRDefault="0047568A" w:rsidP="0047568A">
      <w:pPr>
        <w:rPr>
          <w:u w:val="single"/>
        </w:rPr>
      </w:pPr>
      <w:r w:rsidRPr="00A76521">
        <w:rPr>
          <w:u w:val="single"/>
        </w:rPr>
        <w:t>Unit 1: Foundations</w:t>
      </w:r>
    </w:p>
    <w:p w14:paraId="630D0BE1" w14:textId="540F0928" w:rsidR="0047568A" w:rsidRPr="005257F3" w:rsidRDefault="0047568A" w:rsidP="0047568A">
      <w:r w:rsidRPr="005257F3">
        <w:t>RAT Readings:</w:t>
      </w:r>
      <w:r w:rsidRPr="005257F3">
        <w:tab/>
        <w:t>Ancient Greece: An Introduction</w:t>
      </w:r>
    </w:p>
    <w:p w14:paraId="068DAE07" w14:textId="77777777" w:rsidR="0047568A" w:rsidRPr="005257F3" w:rsidRDefault="0047568A" w:rsidP="0047568A">
      <w:r w:rsidRPr="005257F3">
        <w:tab/>
      </w:r>
      <w:r w:rsidRPr="005257F3">
        <w:tab/>
      </w:r>
      <w:r w:rsidRPr="005257F3">
        <w:tab/>
        <w:t>New York Kouros (v)</w:t>
      </w:r>
    </w:p>
    <w:p w14:paraId="0459FC9E" w14:textId="77777777" w:rsidR="0047568A" w:rsidRPr="005257F3" w:rsidRDefault="0047568A" w:rsidP="0047568A">
      <w:r w:rsidRPr="005257F3">
        <w:tab/>
      </w:r>
      <w:r w:rsidRPr="005257F3">
        <w:tab/>
      </w:r>
      <w:r w:rsidRPr="005257F3">
        <w:tab/>
        <w:t>Doryphoros (v)</w:t>
      </w:r>
    </w:p>
    <w:p w14:paraId="0B3CE41C" w14:textId="77777777" w:rsidR="0047568A" w:rsidRPr="005257F3" w:rsidRDefault="0047568A" w:rsidP="0047568A">
      <w:r w:rsidRPr="005257F3">
        <w:tab/>
      </w:r>
      <w:r w:rsidRPr="005257F3">
        <w:tab/>
      </w:r>
      <w:r w:rsidRPr="005257F3">
        <w:tab/>
        <w:t>Winged Victory (Nike) of Samothrace (v)</w:t>
      </w:r>
    </w:p>
    <w:p w14:paraId="3A07CE2E" w14:textId="77777777" w:rsidR="0047568A" w:rsidRPr="005257F3" w:rsidRDefault="0047568A" w:rsidP="0047568A">
      <w:pPr>
        <w:ind w:left="1440" w:firstLine="720"/>
      </w:pPr>
      <w:r w:rsidRPr="005257F3">
        <w:t>Dying Gaul (v)</w:t>
      </w:r>
    </w:p>
    <w:p w14:paraId="587D838A" w14:textId="77777777" w:rsidR="0047568A" w:rsidRPr="005257F3" w:rsidRDefault="0047568A" w:rsidP="0047568A">
      <w:r w:rsidRPr="005257F3">
        <w:tab/>
      </w:r>
      <w:r w:rsidRPr="005257F3">
        <w:tab/>
      </w:r>
      <w:r w:rsidRPr="005257F3">
        <w:tab/>
        <w:t xml:space="preserve">Introduction to Ancient Rome </w:t>
      </w:r>
    </w:p>
    <w:p w14:paraId="622C3440" w14:textId="77777777" w:rsidR="0047568A" w:rsidRPr="005257F3" w:rsidRDefault="0047568A" w:rsidP="0047568A">
      <w:r w:rsidRPr="005257F3">
        <w:tab/>
      </w:r>
      <w:r w:rsidRPr="005257F3">
        <w:tab/>
      </w:r>
      <w:r w:rsidRPr="005257F3">
        <w:tab/>
        <w:t>Head of Roman Patrician</w:t>
      </w:r>
    </w:p>
    <w:p w14:paraId="54DD6366" w14:textId="77777777" w:rsidR="0047568A" w:rsidRPr="005257F3" w:rsidRDefault="0047568A" w:rsidP="0047568A">
      <w:r w:rsidRPr="005257F3">
        <w:tab/>
      </w:r>
      <w:r w:rsidRPr="005257F3">
        <w:tab/>
      </w:r>
      <w:r w:rsidRPr="005257F3">
        <w:tab/>
        <w:t>Augustus of Primaporta (v)</w:t>
      </w:r>
    </w:p>
    <w:p w14:paraId="4C3B2C53" w14:textId="77777777" w:rsidR="0047568A" w:rsidRPr="005257F3" w:rsidRDefault="0047568A" w:rsidP="00E025FD">
      <w:pPr>
        <w:ind w:left="1440" w:firstLine="720"/>
      </w:pPr>
      <w:r w:rsidRPr="005257F3">
        <w:t>Arch of Constantine</w:t>
      </w:r>
      <w:r w:rsidRPr="005257F3">
        <w:rPr>
          <w:highlight w:val="yellow"/>
        </w:rPr>
        <w:t xml:space="preserve"> </w:t>
      </w:r>
    </w:p>
    <w:p w14:paraId="1520580D" w14:textId="77777777" w:rsidR="0047568A" w:rsidRPr="005257F3" w:rsidRDefault="0047568A" w:rsidP="0047568A"/>
    <w:p w14:paraId="14DEB3C8" w14:textId="77777777" w:rsidR="0047568A" w:rsidRPr="005257F3" w:rsidRDefault="00586909" w:rsidP="00586909">
      <w:pPr>
        <w:ind w:left="2880" w:hanging="2880"/>
      </w:pPr>
      <w:r>
        <w:t>Application Readings:</w:t>
      </w:r>
      <w:r>
        <w:tab/>
      </w:r>
      <w:r w:rsidR="0047568A" w:rsidRPr="005257F3">
        <w:t>The Pantheon (v)</w:t>
      </w:r>
    </w:p>
    <w:p w14:paraId="29AE8A6E" w14:textId="5FDF28AF" w:rsidR="00E025FD" w:rsidRPr="005257F3" w:rsidRDefault="0047568A" w:rsidP="00A76521">
      <w:pPr>
        <w:ind w:left="2880" w:hanging="2880"/>
      </w:pPr>
      <w:r w:rsidRPr="005257F3">
        <w:tab/>
      </w:r>
      <w:r w:rsidR="00E025FD" w:rsidRPr="005257F3">
        <w:t>Forum of Trajan (v)</w:t>
      </w:r>
    </w:p>
    <w:p w14:paraId="280164FF" w14:textId="77777777" w:rsidR="0047568A" w:rsidRPr="005257F3" w:rsidRDefault="0047568A" w:rsidP="0047568A">
      <w:pPr>
        <w:ind w:left="2880"/>
      </w:pPr>
      <w:r w:rsidRPr="005257F3">
        <w:t xml:space="preserve">Excerpts from Vitruvius, </w:t>
      </w:r>
      <w:r w:rsidRPr="005257F3">
        <w:rPr>
          <w:i/>
        </w:rPr>
        <w:t>The Ten Books on Architecture</w:t>
      </w:r>
      <w:r w:rsidRPr="005257F3">
        <w:t>: “On Symmetry: In Temples and in the Human Body,” and “The Origins of the Three Orders and the Proportions of the Corinthian Capital.”</w:t>
      </w:r>
      <w:r>
        <w:t xml:space="preserve"> (available on Blackboard as a PDF)</w:t>
      </w:r>
    </w:p>
    <w:p w14:paraId="588C459B" w14:textId="77777777" w:rsidR="0047568A" w:rsidRDefault="0047568A" w:rsidP="0047568A"/>
    <w:p w14:paraId="3176E493" w14:textId="0F28BAA9" w:rsidR="0047568A" w:rsidRPr="00A76521" w:rsidRDefault="0047568A" w:rsidP="0047568A">
      <w:pPr>
        <w:rPr>
          <w:u w:val="single"/>
        </w:rPr>
      </w:pPr>
      <w:r w:rsidRPr="00A76521">
        <w:rPr>
          <w:u w:val="single"/>
        </w:rPr>
        <w:t>Unit 2: Mixing and Matching</w:t>
      </w:r>
    </w:p>
    <w:p w14:paraId="392B9878" w14:textId="77777777" w:rsidR="0047568A" w:rsidRPr="005257F3" w:rsidRDefault="0047568A" w:rsidP="0047568A">
      <w:r w:rsidRPr="005257F3">
        <w:t>RAT Readings:</w:t>
      </w:r>
      <w:r w:rsidRPr="005257F3">
        <w:tab/>
        <w:t>Early Christianity, an introduction</w:t>
      </w:r>
    </w:p>
    <w:p w14:paraId="58850EDB" w14:textId="77777777" w:rsidR="0047568A" w:rsidRPr="005257F3" w:rsidRDefault="0047568A" w:rsidP="0047568A">
      <w:r w:rsidRPr="005257F3">
        <w:tab/>
      </w:r>
      <w:r w:rsidRPr="005257F3">
        <w:tab/>
      </w:r>
      <w:r w:rsidRPr="005257F3">
        <w:tab/>
        <w:t>Sarcophagus of Junius  Bassus</w:t>
      </w:r>
    </w:p>
    <w:p w14:paraId="0397CA8B" w14:textId="77777777" w:rsidR="0047568A" w:rsidRPr="005257F3" w:rsidRDefault="0047568A" w:rsidP="0047568A">
      <w:r w:rsidRPr="005257F3">
        <w:tab/>
      </w:r>
      <w:r w:rsidRPr="005257F3">
        <w:tab/>
      </w:r>
      <w:r w:rsidRPr="005257F3">
        <w:tab/>
        <w:t>Early Christian Art and Architecture after Constantine</w:t>
      </w:r>
    </w:p>
    <w:p w14:paraId="7141E7F2" w14:textId="77777777" w:rsidR="0047568A" w:rsidRPr="005257F3" w:rsidRDefault="0047568A" w:rsidP="0047568A">
      <w:pPr>
        <w:ind w:left="1440" w:firstLine="720"/>
      </w:pPr>
      <w:r w:rsidRPr="005257F3">
        <w:t>Santa Sabina</w:t>
      </w:r>
    </w:p>
    <w:p w14:paraId="086C2AA0" w14:textId="77777777" w:rsidR="0047568A" w:rsidRPr="005257F3" w:rsidRDefault="0047568A" w:rsidP="0047568A">
      <w:r w:rsidRPr="005257F3">
        <w:tab/>
      </w:r>
      <w:r w:rsidRPr="005257F3">
        <w:tab/>
      </w:r>
      <w:r w:rsidRPr="005257F3">
        <w:tab/>
        <w:t>Hagia Sophia (v)</w:t>
      </w:r>
    </w:p>
    <w:p w14:paraId="38ABEB68" w14:textId="77777777" w:rsidR="0047568A" w:rsidRPr="005257F3" w:rsidRDefault="0047568A" w:rsidP="0047568A">
      <w:r w:rsidRPr="005257F3">
        <w:tab/>
      </w:r>
      <w:r w:rsidRPr="005257F3">
        <w:tab/>
      </w:r>
      <w:r w:rsidRPr="005257F3">
        <w:tab/>
        <w:t>San Vitale, Ravenna (v)</w:t>
      </w:r>
    </w:p>
    <w:p w14:paraId="3672BFDC" w14:textId="77777777" w:rsidR="0047568A" w:rsidRPr="005257F3" w:rsidRDefault="0047568A" w:rsidP="0047568A">
      <w:r w:rsidRPr="005257F3">
        <w:tab/>
      </w:r>
      <w:r w:rsidRPr="005257F3">
        <w:tab/>
      </w:r>
      <w:r w:rsidRPr="005257F3">
        <w:tab/>
        <w:t>The Dome of the Rock</w:t>
      </w:r>
    </w:p>
    <w:p w14:paraId="6B3734E9" w14:textId="77777777" w:rsidR="0047568A" w:rsidRPr="005257F3" w:rsidRDefault="0047568A" w:rsidP="0047568A">
      <w:pPr>
        <w:ind w:left="1440" w:firstLine="720"/>
      </w:pPr>
      <w:r w:rsidRPr="005257F3">
        <w:t>The Great Mosque of Cordoba</w:t>
      </w:r>
    </w:p>
    <w:p w14:paraId="3FF5AE41" w14:textId="77777777" w:rsidR="0047568A" w:rsidRPr="005257F3" w:rsidRDefault="0047568A" w:rsidP="0047568A"/>
    <w:p w14:paraId="4F2AC4C3" w14:textId="77777777" w:rsidR="0047568A" w:rsidRDefault="0047568A" w:rsidP="0047568A">
      <w:r w:rsidRPr="005257F3">
        <w:t>Application Readings:</w:t>
      </w:r>
      <w:r w:rsidRPr="005257F3">
        <w:tab/>
      </w:r>
      <w:r w:rsidRPr="005257F3">
        <w:tab/>
        <w:t>Iconoclastic Controversies</w:t>
      </w:r>
    </w:p>
    <w:p w14:paraId="36CB3BD1" w14:textId="77777777" w:rsidR="0047568A" w:rsidRPr="005257F3" w:rsidRDefault="0047568A" w:rsidP="0047568A">
      <w:pPr>
        <w:ind w:left="2880"/>
      </w:pPr>
      <w:r>
        <w:t>Additional readings TBA</w:t>
      </w:r>
    </w:p>
    <w:p w14:paraId="2DC285A3" w14:textId="77777777" w:rsidR="0047568A" w:rsidRDefault="0047568A" w:rsidP="0047568A"/>
    <w:p w14:paraId="1A8D8759" w14:textId="48A4631D" w:rsidR="0047568A" w:rsidRPr="005257F3" w:rsidRDefault="0047568A" w:rsidP="0047568A">
      <w:pPr>
        <w:rPr>
          <w:b/>
        </w:rPr>
      </w:pPr>
      <w:r w:rsidRPr="005257F3">
        <w:rPr>
          <w:b/>
        </w:rPr>
        <w:t>Midterm Exam</w:t>
      </w:r>
    </w:p>
    <w:p w14:paraId="428E1F99" w14:textId="77777777" w:rsidR="0047568A" w:rsidRPr="005257F3" w:rsidRDefault="0047568A" w:rsidP="0047568A"/>
    <w:p w14:paraId="58BF78D7" w14:textId="6877B1E3" w:rsidR="0047568A" w:rsidRPr="003261B7" w:rsidRDefault="0047568A" w:rsidP="0047568A">
      <w:pPr>
        <w:rPr>
          <w:u w:val="single"/>
        </w:rPr>
      </w:pPr>
      <w:r w:rsidRPr="003261B7">
        <w:rPr>
          <w:u w:val="single"/>
        </w:rPr>
        <w:t>Unit 3: Rupture and Reconstruction</w:t>
      </w:r>
    </w:p>
    <w:p w14:paraId="448BB9D4" w14:textId="77777777" w:rsidR="0047568A" w:rsidRPr="005257F3" w:rsidRDefault="0047568A" w:rsidP="0047568A">
      <w:pPr>
        <w:ind w:left="2160" w:hanging="2160"/>
      </w:pPr>
      <w:r w:rsidRPr="005257F3">
        <w:t>RAT Readings:</w:t>
      </w:r>
      <w:r w:rsidRPr="005257F3">
        <w:tab/>
        <w:t>Florence in the Early Renaissance</w:t>
      </w:r>
    </w:p>
    <w:p w14:paraId="3F64DF2B" w14:textId="77777777" w:rsidR="0047568A" w:rsidRPr="005257F3" w:rsidRDefault="0047568A" w:rsidP="0047568A">
      <w:pPr>
        <w:ind w:left="2160" w:hanging="2160"/>
      </w:pPr>
      <w:r w:rsidRPr="005257F3">
        <w:tab/>
        <w:t>Linear Perspective interactive</w:t>
      </w:r>
    </w:p>
    <w:p w14:paraId="1BD256B4" w14:textId="77777777" w:rsidR="0047568A" w:rsidRPr="005257F3" w:rsidRDefault="0047568A" w:rsidP="0047568A">
      <w:pPr>
        <w:ind w:left="2160" w:hanging="2160"/>
      </w:pPr>
      <w:r w:rsidRPr="005257F3">
        <w:tab/>
        <w:t>Brunelleschi, Dome of the Cathedral of Florence</w:t>
      </w:r>
    </w:p>
    <w:p w14:paraId="6F550850" w14:textId="77777777" w:rsidR="0047568A" w:rsidRPr="005257F3" w:rsidRDefault="0047568A" w:rsidP="0047568A">
      <w:pPr>
        <w:ind w:left="2160" w:hanging="2160"/>
      </w:pPr>
      <w:r w:rsidRPr="005257F3">
        <w:tab/>
        <w:t>Donatello, David</w:t>
      </w:r>
    </w:p>
    <w:p w14:paraId="2C2CC57F" w14:textId="77777777" w:rsidR="0047568A" w:rsidRPr="005257F3" w:rsidRDefault="0047568A" w:rsidP="0047568A">
      <w:pPr>
        <w:ind w:left="2160" w:hanging="2160"/>
      </w:pPr>
      <w:r w:rsidRPr="005257F3">
        <w:tab/>
        <w:t>Masaccio, Holy Trinity (v)</w:t>
      </w:r>
    </w:p>
    <w:p w14:paraId="4CA16A49" w14:textId="77777777" w:rsidR="0047568A" w:rsidRPr="005257F3" w:rsidRDefault="0047568A" w:rsidP="0047568A">
      <w:pPr>
        <w:ind w:left="2160"/>
      </w:pPr>
      <w:r w:rsidRPr="005257F3">
        <w:t>Michelangelo, David</w:t>
      </w:r>
    </w:p>
    <w:p w14:paraId="6777417E" w14:textId="77777777" w:rsidR="0047568A" w:rsidRPr="005257F3" w:rsidRDefault="0047568A" w:rsidP="0047568A">
      <w:pPr>
        <w:ind w:left="2160" w:hanging="2160"/>
      </w:pPr>
      <w:r w:rsidRPr="005257F3">
        <w:tab/>
        <w:t>Michelangelo, Ceiling of the Sistine Chapel (v)</w:t>
      </w:r>
    </w:p>
    <w:p w14:paraId="651869D8" w14:textId="77777777" w:rsidR="0047568A" w:rsidRPr="005257F3" w:rsidRDefault="0047568A" w:rsidP="0047568A">
      <w:pPr>
        <w:ind w:left="2160" w:hanging="2160"/>
      </w:pPr>
      <w:r w:rsidRPr="005257F3">
        <w:tab/>
        <w:t>Titian, Venus of Urbino (v)</w:t>
      </w:r>
    </w:p>
    <w:p w14:paraId="74A172F6" w14:textId="77777777" w:rsidR="0047568A" w:rsidRPr="005257F3" w:rsidRDefault="0047568A" w:rsidP="0047568A">
      <w:pPr>
        <w:ind w:left="2160" w:hanging="2160"/>
      </w:pPr>
    </w:p>
    <w:p w14:paraId="70C42BFE" w14:textId="77777777" w:rsidR="0047568A" w:rsidRPr="005257F3" w:rsidRDefault="0047568A" w:rsidP="0047568A">
      <w:pPr>
        <w:ind w:left="2160" w:hanging="2160"/>
      </w:pPr>
      <w:r w:rsidRPr="005257F3">
        <w:t>Application Reading: Birth of the Gothic: Abbot Suger and the Ambulatory at St</w:t>
      </w:r>
      <w:r>
        <w:t>. Denis (v</w:t>
      </w:r>
      <w:r w:rsidRPr="005257F3">
        <w:t>)</w:t>
      </w:r>
    </w:p>
    <w:p w14:paraId="30D8AD61" w14:textId="77777777" w:rsidR="0047568A" w:rsidRDefault="0047568A" w:rsidP="0047568A">
      <w:pPr>
        <w:ind w:left="2160" w:hanging="2160"/>
      </w:pPr>
      <w:r w:rsidRPr="005257F3">
        <w:tab/>
        <w:t>Cathedral of Notre Dame de Chartres, parts 1-3 (v)</w:t>
      </w:r>
    </w:p>
    <w:p w14:paraId="038030B1" w14:textId="77777777" w:rsidR="003113C8" w:rsidRDefault="003113C8" w:rsidP="0047568A">
      <w:pPr>
        <w:ind w:left="2160" w:hanging="2160"/>
      </w:pPr>
    </w:p>
    <w:p w14:paraId="15CA692C" w14:textId="52F03B90" w:rsidR="0047568A" w:rsidRPr="005257F3" w:rsidRDefault="0047568A" w:rsidP="003261B7">
      <w:pPr>
        <w:rPr>
          <w:u w:val="single"/>
        </w:rPr>
      </w:pPr>
    </w:p>
    <w:p w14:paraId="341289BE" w14:textId="6529E4F1" w:rsidR="0047568A" w:rsidRPr="003261B7" w:rsidRDefault="0047568A" w:rsidP="003261B7">
      <w:pPr>
        <w:ind w:left="2160" w:hanging="2160"/>
        <w:rPr>
          <w:u w:val="single"/>
        </w:rPr>
      </w:pPr>
      <w:r w:rsidRPr="003261B7">
        <w:rPr>
          <w:u w:val="single"/>
        </w:rPr>
        <w:t>Unit 4: Toward the Modern</w:t>
      </w:r>
    </w:p>
    <w:p w14:paraId="463B0EB9" w14:textId="77777777" w:rsidR="0047568A" w:rsidRPr="005257F3" w:rsidRDefault="0047568A" w:rsidP="0047568A">
      <w:pPr>
        <w:ind w:left="2160" w:hanging="2160"/>
      </w:pPr>
      <w:r w:rsidRPr="005257F3">
        <w:t>RAT Readings:</w:t>
      </w:r>
      <w:r w:rsidRPr="005257F3">
        <w:tab/>
        <w:t>Baroque Art in Europe, an Introduction</w:t>
      </w:r>
    </w:p>
    <w:p w14:paraId="62B09ABC" w14:textId="77777777" w:rsidR="0047568A" w:rsidRPr="005257F3" w:rsidRDefault="0047568A" w:rsidP="0047568A">
      <w:pPr>
        <w:ind w:left="2160"/>
      </w:pPr>
      <w:r w:rsidRPr="005257F3">
        <w:t>Bernini, Ecstasy of St. Theresa (v)</w:t>
      </w:r>
    </w:p>
    <w:p w14:paraId="2C2CFBBC" w14:textId="77777777" w:rsidR="0047568A" w:rsidRPr="005257F3" w:rsidRDefault="0047568A" w:rsidP="0047568A">
      <w:pPr>
        <w:ind w:left="2160"/>
      </w:pPr>
      <w:r w:rsidRPr="005257F3">
        <w:t>Bernini, St. Peter’s Square (v)</w:t>
      </w:r>
    </w:p>
    <w:p w14:paraId="54C2222E" w14:textId="77777777" w:rsidR="0047568A" w:rsidRPr="005257F3" w:rsidRDefault="0047568A" w:rsidP="0047568A">
      <w:pPr>
        <w:ind w:left="2160"/>
      </w:pPr>
      <w:r w:rsidRPr="005257F3">
        <w:t>Caravaggio, Calling of St. Matthew (v)</w:t>
      </w:r>
    </w:p>
    <w:p w14:paraId="36A6121B" w14:textId="77777777" w:rsidR="0047568A" w:rsidRPr="005257F3" w:rsidRDefault="0047568A" w:rsidP="0047568A">
      <w:pPr>
        <w:ind w:left="2160"/>
      </w:pPr>
      <w:r w:rsidRPr="005257F3">
        <w:t>Gentilleschi, Judith Slaying Holofernes</w:t>
      </w:r>
    </w:p>
    <w:p w14:paraId="1C117605" w14:textId="77777777" w:rsidR="0047568A" w:rsidRDefault="0047568A" w:rsidP="0047568A">
      <w:pPr>
        <w:ind w:left="2160"/>
      </w:pPr>
      <w:r>
        <w:t>Peter Paul Rubens, Elevation of the Cross (v)</w:t>
      </w:r>
    </w:p>
    <w:p w14:paraId="64E959FB" w14:textId="77777777" w:rsidR="0047568A" w:rsidRDefault="0047568A" w:rsidP="0047568A">
      <w:pPr>
        <w:ind w:left="2160"/>
      </w:pPr>
      <w:r w:rsidRPr="005257F3">
        <w:t>Johannes Vermeer, The Art of Painting (v)</w:t>
      </w:r>
    </w:p>
    <w:p w14:paraId="672DECEA" w14:textId="77777777" w:rsidR="0047568A" w:rsidRPr="005257F3" w:rsidRDefault="0047568A" w:rsidP="0047568A">
      <w:pPr>
        <w:ind w:left="2160"/>
      </w:pPr>
      <w:r>
        <w:t>Velazquez, Las Meninas (v)</w:t>
      </w:r>
    </w:p>
    <w:p w14:paraId="67E6BB13" w14:textId="77777777" w:rsidR="0047568A" w:rsidRPr="005257F3" w:rsidRDefault="0047568A" w:rsidP="0047568A">
      <w:pPr>
        <w:ind w:left="2160"/>
      </w:pPr>
    </w:p>
    <w:p w14:paraId="19A3C197" w14:textId="77777777" w:rsidR="0047568A" w:rsidRPr="005257F3" w:rsidRDefault="0047568A" w:rsidP="0047568A"/>
    <w:p w14:paraId="3A4670BC" w14:textId="77777777" w:rsidR="0047568A" w:rsidRPr="005257F3" w:rsidRDefault="0047568A" w:rsidP="0047568A">
      <w:r w:rsidRPr="005257F3">
        <w:t>Application Reading:</w:t>
      </w:r>
      <w:r w:rsidRPr="005257F3">
        <w:tab/>
        <w:t>The Kingdom of Benin</w:t>
      </w:r>
    </w:p>
    <w:p w14:paraId="3B5F9C96" w14:textId="77777777" w:rsidR="0047568A" w:rsidRPr="005257F3" w:rsidRDefault="0047568A" w:rsidP="0047568A">
      <w:pPr>
        <w:ind w:left="2160"/>
      </w:pPr>
      <w:r w:rsidRPr="005257F3">
        <w:t>Benin and the Portuguese</w:t>
      </w:r>
    </w:p>
    <w:p w14:paraId="5E06FA7C" w14:textId="77777777" w:rsidR="0047568A" w:rsidRPr="005257F3" w:rsidRDefault="0047568A" w:rsidP="0047568A">
      <w:pPr>
        <w:ind w:left="2160"/>
      </w:pPr>
      <w:r w:rsidRPr="005257F3">
        <w:t>Benin Plaque: Equestrian Oba and Attendants</w:t>
      </w:r>
    </w:p>
    <w:p w14:paraId="4CC458A3" w14:textId="77777777" w:rsidR="0047568A" w:rsidRDefault="0047568A" w:rsidP="0047568A">
      <w:pPr>
        <w:ind w:left="1440" w:firstLine="720"/>
      </w:pPr>
      <w:r w:rsidRPr="005257F3">
        <w:t>Hokusai, Under the Wave off Kahagawa (The Great Wave)</w:t>
      </w:r>
    </w:p>
    <w:p w14:paraId="23894D24" w14:textId="77777777" w:rsidR="0047568A" w:rsidRPr="006812CD" w:rsidRDefault="0047568A" w:rsidP="0047568A">
      <w:pPr>
        <w:ind w:left="1440" w:firstLine="720"/>
      </w:pPr>
      <w:r w:rsidRPr="005257F3">
        <w:t>Monet, Water Lillies (v)</w:t>
      </w:r>
    </w:p>
    <w:p w14:paraId="65613571" w14:textId="77777777" w:rsidR="0047568A" w:rsidRPr="005257F3" w:rsidRDefault="0047568A" w:rsidP="0047568A"/>
    <w:p w14:paraId="729D947F" w14:textId="1340E565" w:rsidR="0047568A" w:rsidRPr="003261B7" w:rsidRDefault="0047568A" w:rsidP="0047568A">
      <w:pPr>
        <w:rPr>
          <w:u w:val="single"/>
        </w:rPr>
      </w:pPr>
      <w:r w:rsidRPr="003261B7">
        <w:rPr>
          <w:u w:val="single"/>
        </w:rPr>
        <w:t>Unit 5: The Modern World</w:t>
      </w:r>
    </w:p>
    <w:p w14:paraId="2256BF61" w14:textId="77777777" w:rsidR="0047568A" w:rsidRPr="005257F3" w:rsidRDefault="0047568A" w:rsidP="0047568A">
      <w:r w:rsidRPr="005257F3">
        <w:t>RAT Readings:</w:t>
      </w:r>
      <w:r w:rsidRPr="005257F3">
        <w:tab/>
        <w:t>Jacques-Louis David, The Death of Marat (v)</w:t>
      </w:r>
    </w:p>
    <w:p w14:paraId="74F8ADCC" w14:textId="77777777" w:rsidR="0047568A" w:rsidRPr="005257F3" w:rsidRDefault="0047568A" w:rsidP="0047568A">
      <w:r w:rsidRPr="005257F3">
        <w:tab/>
      </w:r>
      <w:r w:rsidRPr="005257F3">
        <w:tab/>
      </w:r>
      <w:r w:rsidRPr="005257F3">
        <w:tab/>
        <w:t>Manet, Olympia (v)</w:t>
      </w:r>
    </w:p>
    <w:p w14:paraId="033068D8" w14:textId="77777777" w:rsidR="0047568A" w:rsidRPr="005257F3" w:rsidRDefault="0047568A" w:rsidP="0047568A">
      <w:r w:rsidRPr="005257F3">
        <w:tab/>
      </w:r>
      <w:r w:rsidRPr="005257F3">
        <w:tab/>
      </w:r>
      <w:r w:rsidRPr="005257F3">
        <w:tab/>
        <w:t xml:space="preserve">Cezanne, The Basket of Apples </w:t>
      </w:r>
    </w:p>
    <w:p w14:paraId="7332D226" w14:textId="77777777" w:rsidR="0047568A" w:rsidRPr="005257F3" w:rsidRDefault="0047568A" w:rsidP="0047568A">
      <w:r w:rsidRPr="005257F3">
        <w:tab/>
      </w:r>
      <w:r w:rsidRPr="005257F3">
        <w:tab/>
      </w:r>
      <w:r w:rsidRPr="005257F3">
        <w:tab/>
        <w:t>Picasso, Les Demoiselles d’Avignon (v)</w:t>
      </w:r>
    </w:p>
    <w:p w14:paraId="7FB4F809" w14:textId="77777777" w:rsidR="0047568A" w:rsidRPr="005257F3" w:rsidRDefault="0047568A" w:rsidP="0047568A">
      <w:r w:rsidRPr="005257F3">
        <w:tab/>
      </w:r>
      <w:r w:rsidRPr="005257F3">
        <w:tab/>
      </w:r>
      <w:r w:rsidRPr="005257F3">
        <w:tab/>
        <w:t xml:space="preserve">Matisse, The Red Studio </w:t>
      </w:r>
    </w:p>
    <w:p w14:paraId="5C9C6854" w14:textId="77777777" w:rsidR="0047568A" w:rsidRPr="005257F3" w:rsidRDefault="0047568A" w:rsidP="0047568A">
      <w:r w:rsidRPr="005257F3">
        <w:tab/>
      </w:r>
      <w:r w:rsidRPr="005257F3">
        <w:tab/>
      </w:r>
      <w:r w:rsidRPr="005257F3">
        <w:tab/>
        <w:t>Kandinsky, Composition VII (v)</w:t>
      </w:r>
    </w:p>
    <w:p w14:paraId="775B507A" w14:textId="77777777" w:rsidR="0047568A" w:rsidRPr="005257F3" w:rsidRDefault="0047568A" w:rsidP="0047568A">
      <w:r w:rsidRPr="005257F3">
        <w:tab/>
      </w:r>
      <w:r w:rsidRPr="005257F3">
        <w:tab/>
      </w:r>
      <w:r w:rsidRPr="005257F3">
        <w:tab/>
      </w:r>
    </w:p>
    <w:p w14:paraId="052B6317" w14:textId="77777777" w:rsidR="0047568A" w:rsidRDefault="0047568A" w:rsidP="0047568A">
      <w:pPr>
        <w:ind w:left="2160" w:hanging="2160"/>
        <w:rPr>
          <w:rFonts w:asciiTheme="majorHAnsi" w:hAnsiTheme="majorHAnsi"/>
        </w:rPr>
      </w:pPr>
      <w:r w:rsidRPr="005257F3">
        <w:t>Application Reading:</w:t>
      </w:r>
      <w:r w:rsidRPr="005257F3">
        <w:tab/>
      </w:r>
      <w:r w:rsidRPr="006812CD">
        <w:t>Roger Fry, “An Essay in Aesthetics”</w:t>
      </w:r>
      <w:r>
        <w:t xml:space="preserve"> (available on Blackboard as a PDF)</w:t>
      </w:r>
    </w:p>
    <w:p w14:paraId="6C852C1D" w14:textId="77777777" w:rsidR="0047568A" w:rsidRPr="005257F3" w:rsidRDefault="0047568A" w:rsidP="0047568A"/>
    <w:p w14:paraId="4BFA4EAB" w14:textId="77777777" w:rsidR="0047568A" w:rsidRDefault="0047568A" w:rsidP="0047568A"/>
    <w:p w14:paraId="5CA8D2F5" w14:textId="3BAD0020" w:rsidR="007637AD" w:rsidRPr="00EE0569" w:rsidRDefault="007637AD">
      <w:pPr>
        <w:rPr>
          <w:b/>
        </w:rPr>
      </w:pPr>
      <w:bookmarkStart w:id="0" w:name="_GoBack"/>
      <w:bookmarkEnd w:id="0"/>
    </w:p>
    <w:sectPr w:rsidR="007637AD" w:rsidRPr="00EE0569" w:rsidSect="0047568A">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E714C" w14:textId="77777777" w:rsidR="00C0686C" w:rsidRDefault="00C0686C">
      <w:r>
        <w:separator/>
      </w:r>
    </w:p>
  </w:endnote>
  <w:endnote w:type="continuationSeparator" w:id="0">
    <w:p w14:paraId="52297F7C" w14:textId="77777777" w:rsidR="00C0686C" w:rsidRDefault="00C0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0383" w14:textId="77777777" w:rsidR="00FD2226" w:rsidRDefault="00FD2226" w:rsidP="00475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8B1">
      <w:rPr>
        <w:rStyle w:val="PageNumber"/>
        <w:noProof/>
      </w:rPr>
      <w:t>1</w:t>
    </w:r>
    <w:r>
      <w:rPr>
        <w:rStyle w:val="PageNumber"/>
      </w:rPr>
      <w:fldChar w:fldCharType="end"/>
    </w:r>
  </w:p>
  <w:p w14:paraId="44B3B74B" w14:textId="77777777" w:rsidR="00FD2226" w:rsidRDefault="00FD2226" w:rsidP="00475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1D52" w14:textId="77777777" w:rsidR="00FD2226" w:rsidRDefault="00FD2226" w:rsidP="004756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86C">
      <w:rPr>
        <w:rStyle w:val="PageNumber"/>
        <w:noProof/>
      </w:rPr>
      <w:t>1</w:t>
    </w:r>
    <w:r>
      <w:rPr>
        <w:rStyle w:val="PageNumber"/>
      </w:rPr>
      <w:fldChar w:fldCharType="end"/>
    </w:r>
  </w:p>
  <w:p w14:paraId="15AF9567" w14:textId="77777777" w:rsidR="00FD2226" w:rsidRDefault="00FD2226" w:rsidP="004756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4AEA" w14:textId="77777777" w:rsidR="00C0686C" w:rsidRDefault="00C0686C">
      <w:r>
        <w:separator/>
      </w:r>
    </w:p>
  </w:footnote>
  <w:footnote w:type="continuationSeparator" w:id="0">
    <w:p w14:paraId="7E3929F7" w14:textId="77777777" w:rsidR="00C0686C" w:rsidRDefault="00C06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8A"/>
    <w:rsid w:val="00030FC3"/>
    <w:rsid w:val="00076396"/>
    <w:rsid w:val="003113C8"/>
    <w:rsid w:val="003261B7"/>
    <w:rsid w:val="0047568A"/>
    <w:rsid w:val="00586909"/>
    <w:rsid w:val="0059363D"/>
    <w:rsid w:val="007637AD"/>
    <w:rsid w:val="007B77DC"/>
    <w:rsid w:val="00955479"/>
    <w:rsid w:val="009F48B1"/>
    <w:rsid w:val="00A76521"/>
    <w:rsid w:val="00C0686C"/>
    <w:rsid w:val="00D17CAE"/>
    <w:rsid w:val="00E025FD"/>
    <w:rsid w:val="00EE0569"/>
    <w:rsid w:val="00FD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4AD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56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7568A"/>
    <w:rPr>
      <w:color w:val="000000"/>
      <w:szCs w:val="20"/>
    </w:rPr>
  </w:style>
  <w:style w:type="character" w:customStyle="1" w:styleId="EndnoteTextChar">
    <w:name w:val="Endnote Text Char"/>
    <w:basedOn w:val="DefaultParagraphFont"/>
    <w:link w:val="EndnoteText"/>
    <w:semiHidden/>
    <w:rsid w:val="0047568A"/>
    <w:rPr>
      <w:rFonts w:ascii="Times New Roman" w:eastAsia="Times New Roman" w:hAnsi="Times New Roman" w:cs="Times New Roman"/>
      <w:color w:val="000000"/>
      <w:szCs w:val="20"/>
    </w:rPr>
  </w:style>
  <w:style w:type="paragraph" w:styleId="BodyTextIndent">
    <w:name w:val="Body Text Indent"/>
    <w:basedOn w:val="Normal"/>
    <w:link w:val="BodyTextIndentChar"/>
    <w:semiHidden/>
    <w:rsid w:val="0047568A"/>
    <w:rPr>
      <w:color w:val="000000"/>
      <w:sz w:val="22"/>
      <w:szCs w:val="20"/>
    </w:rPr>
  </w:style>
  <w:style w:type="character" w:customStyle="1" w:styleId="BodyTextIndentChar">
    <w:name w:val="Body Text Indent Char"/>
    <w:basedOn w:val="DefaultParagraphFont"/>
    <w:link w:val="BodyTextIndent"/>
    <w:semiHidden/>
    <w:rsid w:val="0047568A"/>
    <w:rPr>
      <w:rFonts w:ascii="Times New Roman" w:eastAsia="Times New Roman" w:hAnsi="Times New Roman" w:cs="Times New Roman"/>
      <w:color w:val="000000"/>
      <w:sz w:val="22"/>
      <w:szCs w:val="20"/>
    </w:rPr>
  </w:style>
  <w:style w:type="character" w:styleId="Hyperlink">
    <w:name w:val="Hyperlink"/>
    <w:basedOn w:val="DefaultParagraphFont"/>
    <w:rsid w:val="0047568A"/>
    <w:rPr>
      <w:color w:val="0000FF"/>
      <w:u w:val="single"/>
    </w:rPr>
  </w:style>
  <w:style w:type="paragraph" w:styleId="Footer">
    <w:name w:val="footer"/>
    <w:basedOn w:val="Normal"/>
    <w:link w:val="FooterChar"/>
    <w:rsid w:val="0047568A"/>
    <w:pPr>
      <w:tabs>
        <w:tab w:val="center" w:pos="4320"/>
        <w:tab w:val="right" w:pos="8640"/>
      </w:tabs>
    </w:pPr>
  </w:style>
  <w:style w:type="character" w:customStyle="1" w:styleId="FooterChar">
    <w:name w:val="Footer Char"/>
    <w:basedOn w:val="DefaultParagraphFont"/>
    <w:link w:val="Footer"/>
    <w:rsid w:val="0047568A"/>
    <w:rPr>
      <w:rFonts w:ascii="Times New Roman" w:eastAsia="Times New Roman" w:hAnsi="Times New Roman" w:cs="Times New Roman"/>
    </w:rPr>
  </w:style>
  <w:style w:type="character" w:styleId="PageNumber">
    <w:name w:val="page number"/>
    <w:basedOn w:val="DefaultParagraphFont"/>
    <w:rsid w:val="0047568A"/>
  </w:style>
  <w:style w:type="paragraph" w:customStyle="1" w:styleId="NormalWeb1">
    <w:name w:val="Normal (Web)1"/>
    <w:basedOn w:val="Normal"/>
    <w:rsid w:val="0047568A"/>
  </w:style>
  <w:style w:type="table" w:styleId="TableGrid">
    <w:name w:val="Table Grid"/>
    <w:basedOn w:val="TableNormal"/>
    <w:uiPriority w:val="59"/>
    <w:rsid w:val="00475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5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8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hanacademy.org/humanities/art-history-basics" TargetMode="External"/><Relationship Id="rId12" Type="http://schemas.openxmlformats.org/officeDocument/2006/relationships/hyperlink" Target="http://www.brooklyn.cuny.edu/bc/polici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C6789-EDB8-264E-AE84-CF78F025708D}"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en-US"/>
        </a:p>
      </dgm:t>
    </dgm:pt>
    <dgm:pt modelId="{2A308B34-F62A-8449-9592-2208F374A6F5}">
      <dgm:prSet phldrT="[Text]"/>
      <dgm:spPr/>
      <dgm:t>
        <a:bodyPr/>
        <a:lstStyle/>
        <a:p>
          <a:r>
            <a:rPr lang="en-US"/>
            <a:t>Preparation</a:t>
          </a:r>
        </a:p>
      </dgm:t>
    </dgm:pt>
    <dgm:pt modelId="{CA68ACFF-9DC6-7946-B1A3-E1E5C6B5E957}" type="parTrans" cxnId="{8019BD9C-1942-8940-8589-4C218FF908A0}">
      <dgm:prSet/>
      <dgm:spPr/>
      <dgm:t>
        <a:bodyPr/>
        <a:lstStyle/>
        <a:p>
          <a:endParaRPr lang="en-US"/>
        </a:p>
      </dgm:t>
    </dgm:pt>
    <dgm:pt modelId="{860EB64D-A923-8945-B0AB-E29BF0F60D9C}" type="sibTrans" cxnId="{8019BD9C-1942-8940-8589-4C218FF908A0}">
      <dgm:prSet/>
      <dgm:spPr/>
      <dgm:t>
        <a:bodyPr/>
        <a:lstStyle/>
        <a:p>
          <a:endParaRPr lang="en-US"/>
        </a:p>
      </dgm:t>
    </dgm:pt>
    <dgm:pt modelId="{A4F81A30-6454-3C4E-9039-1F7D287B1206}">
      <dgm:prSet phldrT="[Text]"/>
      <dgm:spPr/>
      <dgm:t>
        <a:bodyPr/>
        <a:lstStyle/>
        <a:p>
          <a:r>
            <a:rPr lang="en-US"/>
            <a:t>Before class</a:t>
          </a:r>
        </a:p>
      </dgm:t>
    </dgm:pt>
    <dgm:pt modelId="{EEC10EA1-0D2A-4247-8084-4A118BCB3B57}" type="parTrans" cxnId="{2C0FD17B-15F0-4144-A69E-7AAA4FAC6F28}">
      <dgm:prSet/>
      <dgm:spPr/>
      <dgm:t>
        <a:bodyPr/>
        <a:lstStyle/>
        <a:p>
          <a:endParaRPr lang="en-US"/>
        </a:p>
      </dgm:t>
    </dgm:pt>
    <dgm:pt modelId="{D7379218-7D4D-774B-AFBB-F7D06A7CF1D6}" type="sibTrans" cxnId="{2C0FD17B-15F0-4144-A69E-7AAA4FAC6F28}">
      <dgm:prSet/>
      <dgm:spPr/>
      <dgm:t>
        <a:bodyPr/>
        <a:lstStyle/>
        <a:p>
          <a:endParaRPr lang="en-US"/>
        </a:p>
      </dgm:t>
    </dgm:pt>
    <dgm:pt modelId="{5C3A3CAE-A066-EC4F-8249-DDA9E26A3A67}">
      <dgm:prSet phldrT="[Text]"/>
      <dgm:spPr/>
      <dgm:t>
        <a:bodyPr/>
        <a:lstStyle/>
        <a:p>
          <a:r>
            <a:rPr lang="en-US"/>
            <a:t>Individual study</a:t>
          </a:r>
        </a:p>
      </dgm:t>
    </dgm:pt>
    <dgm:pt modelId="{E22CF27E-8723-A647-8AE5-2BCC50C47AC4}" type="parTrans" cxnId="{E77C6977-D918-9547-AE9A-4B2061843FA9}">
      <dgm:prSet/>
      <dgm:spPr/>
      <dgm:t>
        <a:bodyPr/>
        <a:lstStyle/>
        <a:p>
          <a:endParaRPr lang="en-US"/>
        </a:p>
      </dgm:t>
    </dgm:pt>
    <dgm:pt modelId="{F8EB47A1-BCE6-9347-95B3-4E6A92BA1FFE}" type="sibTrans" cxnId="{E77C6977-D918-9547-AE9A-4B2061843FA9}">
      <dgm:prSet/>
      <dgm:spPr/>
      <dgm:t>
        <a:bodyPr/>
        <a:lstStyle/>
        <a:p>
          <a:endParaRPr lang="en-US"/>
        </a:p>
      </dgm:t>
    </dgm:pt>
    <dgm:pt modelId="{72BB0631-260E-4844-B914-9CDB45525854}">
      <dgm:prSet phldrT="[Text]"/>
      <dgm:spPr/>
      <dgm:t>
        <a:bodyPr/>
        <a:lstStyle/>
        <a:p>
          <a:r>
            <a:rPr lang="en-US"/>
            <a:t>Readiness Assurance</a:t>
          </a:r>
        </a:p>
      </dgm:t>
    </dgm:pt>
    <dgm:pt modelId="{47F5A94F-830C-A642-AAE6-4DE9308BC54A}" type="parTrans" cxnId="{5438F780-5586-DD4D-8D3D-675B52AB4FE3}">
      <dgm:prSet/>
      <dgm:spPr/>
      <dgm:t>
        <a:bodyPr/>
        <a:lstStyle/>
        <a:p>
          <a:endParaRPr lang="en-US"/>
        </a:p>
      </dgm:t>
    </dgm:pt>
    <dgm:pt modelId="{0EC850B2-F48B-6B4E-93C7-FA49F31BA5DB}" type="sibTrans" cxnId="{5438F780-5586-DD4D-8D3D-675B52AB4FE3}">
      <dgm:prSet/>
      <dgm:spPr/>
      <dgm:t>
        <a:bodyPr/>
        <a:lstStyle/>
        <a:p>
          <a:endParaRPr lang="en-US"/>
        </a:p>
      </dgm:t>
    </dgm:pt>
    <dgm:pt modelId="{3D0B035E-C57D-1E43-8CD9-6CEAEC25E824}">
      <dgm:prSet phldrT="[Text]"/>
      <dgm:spPr/>
      <dgm:t>
        <a:bodyPr/>
        <a:lstStyle/>
        <a:p>
          <a:r>
            <a:rPr lang="en-US"/>
            <a:t>1-2 class sessions</a:t>
          </a:r>
        </a:p>
      </dgm:t>
    </dgm:pt>
    <dgm:pt modelId="{9BF03CBB-E209-1A4C-8252-1FE5795970C6}" type="parTrans" cxnId="{1131A909-3361-DC49-ACF1-200CCC23CDF1}">
      <dgm:prSet/>
      <dgm:spPr/>
      <dgm:t>
        <a:bodyPr/>
        <a:lstStyle/>
        <a:p>
          <a:endParaRPr lang="en-US"/>
        </a:p>
      </dgm:t>
    </dgm:pt>
    <dgm:pt modelId="{8FB5741C-C787-7B4C-B960-73779D194882}" type="sibTrans" cxnId="{1131A909-3361-DC49-ACF1-200CCC23CDF1}">
      <dgm:prSet/>
      <dgm:spPr/>
      <dgm:t>
        <a:bodyPr/>
        <a:lstStyle/>
        <a:p>
          <a:endParaRPr lang="en-US"/>
        </a:p>
      </dgm:t>
    </dgm:pt>
    <dgm:pt modelId="{6937AE24-4FDB-6F40-9C91-BDDCE7D8C078}">
      <dgm:prSet phldrT="[Text]"/>
      <dgm:spPr/>
      <dgm:t>
        <a:bodyPr/>
        <a:lstStyle/>
        <a:p>
          <a:r>
            <a:rPr lang="en-US"/>
            <a:t>Individual test, group test, feedback, mini-lecture (if needed)</a:t>
          </a:r>
        </a:p>
      </dgm:t>
    </dgm:pt>
    <dgm:pt modelId="{D4C6CCC4-36F4-354D-B0CE-102A23136C68}" type="parTrans" cxnId="{39A68BC7-0FCC-2740-BF6E-C7F98B00119B}">
      <dgm:prSet/>
      <dgm:spPr/>
      <dgm:t>
        <a:bodyPr/>
        <a:lstStyle/>
        <a:p>
          <a:endParaRPr lang="en-US"/>
        </a:p>
      </dgm:t>
    </dgm:pt>
    <dgm:pt modelId="{D2487D6D-9614-C244-8A78-7018B5C43CA3}" type="sibTrans" cxnId="{39A68BC7-0FCC-2740-BF6E-C7F98B00119B}">
      <dgm:prSet/>
      <dgm:spPr/>
      <dgm:t>
        <a:bodyPr/>
        <a:lstStyle/>
        <a:p>
          <a:endParaRPr lang="en-US"/>
        </a:p>
      </dgm:t>
    </dgm:pt>
    <dgm:pt modelId="{F35A216A-623B-CE4B-B591-207E495037B9}">
      <dgm:prSet phldrT="[Text]"/>
      <dgm:spPr/>
      <dgm:t>
        <a:bodyPr/>
        <a:lstStyle/>
        <a:p>
          <a:r>
            <a:rPr lang="en-US"/>
            <a:t>Application Activities</a:t>
          </a:r>
        </a:p>
      </dgm:t>
    </dgm:pt>
    <dgm:pt modelId="{782178BA-DE6F-0842-8EB3-A80F7FB6ECA6}" type="parTrans" cxnId="{99599C08-91AF-8A4B-AF2E-60B408467495}">
      <dgm:prSet/>
      <dgm:spPr/>
      <dgm:t>
        <a:bodyPr/>
        <a:lstStyle/>
        <a:p>
          <a:endParaRPr lang="en-US"/>
        </a:p>
      </dgm:t>
    </dgm:pt>
    <dgm:pt modelId="{DEA60F15-B8C6-FB40-B7CE-522AF83D167E}" type="sibTrans" cxnId="{99599C08-91AF-8A4B-AF2E-60B408467495}">
      <dgm:prSet/>
      <dgm:spPr/>
      <dgm:t>
        <a:bodyPr/>
        <a:lstStyle/>
        <a:p>
          <a:endParaRPr lang="en-US"/>
        </a:p>
      </dgm:t>
    </dgm:pt>
    <dgm:pt modelId="{ACD97E2B-25DE-7A43-84F6-E61C7C5E1874}">
      <dgm:prSet phldrT="[Text]"/>
      <dgm:spPr/>
      <dgm:t>
        <a:bodyPr/>
        <a:lstStyle/>
        <a:p>
          <a:r>
            <a:rPr lang="en-US"/>
            <a:t>2-3 class sessions</a:t>
          </a:r>
        </a:p>
      </dgm:t>
    </dgm:pt>
    <dgm:pt modelId="{6C8B6E29-2690-AE42-9FDF-7D87B0409457}" type="parTrans" cxnId="{5139FE34-8D68-1A4F-A368-56028879A02F}">
      <dgm:prSet/>
      <dgm:spPr/>
      <dgm:t>
        <a:bodyPr/>
        <a:lstStyle/>
        <a:p>
          <a:endParaRPr lang="en-US"/>
        </a:p>
      </dgm:t>
    </dgm:pt>
    <dgm:pt modelId="{CD2DF203-5CDF-2F42-92C0-71E9F216D390}" type="sibTrans" cxnId="{5139FE34-8D68-1A4F-A368-56028879A02F}">
      <dgm:prSet/>
      <dgm:spPr/>
      <dgm:t>
        <a:bodyPr/>
        <a:lstStyle/>
        <a:p>
          <a:endParaRPr lang="en-US"/>
        </a:p>
      </dgm:t>
    </dgm:pt>
    <dgm:pt modelId="{DB491DC4-F349-CF45-992A-2CE4E37C280D}">
      <dgm:prSet phldrT="[Text]"/>
      <dgm:spPr/>
      <dgm:t>
        <a:bodyPr/>
        <a:lstStyle/>
        <a:p>
          <a:r>
            <a:rPr lang="en-US"/>
            <a:t>Team application work (games, problem-solving, case studies)</a:t>
          </a:r>
        </a:p>
      </dgm:t>
    </dgm:pt>
    <dgm:pt modelId="{224478B3-8F03-144B-B0B0-9DD6BA55D356}" type="parTrans" cxnId="{6D070990-7679-FA49-86CB-9BEC7AC848D7}">
      <dgm:prSet/>
      <dgm:spPr/>
      <dgm:t>
        <a:bodyPr/>
        <a:lstStyle/>
        <a:p>
          <a:endParaRPr lang="en-US"/>
        </a:p>
      </dgm:t>
    </dgm:pt>
    <dgm:pt modelId="{6538D45A-198B-5E43-8D71-FB044358347E}" type="sibTrans" cxnId="{6D070990-7679-FA49-86CB-9BEC7AC848D7}">
      <dgm:prSet/>
      <dgm:spPr/>
      <dgm:t>
        <a:bodyPr/>
        <a:lstStyle/>
        <a:p>
          <a:endParaRPr lang="en-US"/>
        </a:p>
      </dgm:t>
    </dgm:pt>
    <dgm:pt modelId="{9DD5600D-536B-844F-8C14-0D2CC8046CBE}" type="pres">
      <dgm:prSet presAssocID="{961C6789-EDB8-264E-AE84-CF78F025708D}" presName="Name0" presStyleCnt="0">
        <dgm:presLayoutVars>
          <dgm:dir/>
          <dgm:animLvl val="lvl"/>
          <dgm:resizeHandles val="exact"/>
        </dgm:presLayoutVars>
      </dgm:prSet>
      <dgm:spPr/>
      <dgm:t>
        <a:bodyPr/>
        <a:lstStyle/>
        <a:p>
          <a:endParaRPr lang="en-US"/>
        </a:p>
      </dgm:t>
    </dgm:pt>
    <dgm:pt modelId="{C8BA2A46-05BA-5A4A-B221-5AC113D027B1}" type="pres">
      <dgm:prSet presAssocID="{2A308B34-F62A-8449-9592-2208F374A6F5}" presName="composite" presStyleCnt="0"/>
      <dgm:spPr/>
    </dgm:pt>
    <dgm:pt modelId="{8181EAD4-A066-C14F-B95F-7AA021707E78}" type="pres">
      <dgm:prSet presAssocID="{2A308B34-F62A-8449-9592-2208F374A6F5}" presName="parTx" presStyleLbl="alignNode1" presStyleIdx="0" presStyleCnt="3">
        <dgm:presLayoutVars>
          <dgm:chMax val="0"/>
          <dgm:chPref val="0"/>
          <dgm:bulletEnabled val="1"/>
        </dgm:presLayoutVars>
      </dgm:prSet>
      <dgm:spPr/>
      <dgm:t>
        <a:bodyPr/>
        <a:lstStyle/>
        <a:p>
          <a:endParaRPr lang="en-US"/>
        </a:p>
      </dgm:t>
    </dgm:pt>
    <dgm:pt modelId="{7ECD181C-1E18-3D46-853F-B7993BCB94A1}" type="pres">
      <dgm:prSet presAssocID="{2A308B34-F62A-8449-9592-2208F374A6F5}" presName="desTx" presStyleLbl="alignAccFollowNode1" presStyleIdx="0" presStyleCnt="3">
        <dgm:presLayoutVars>
          <dgm:bulletEnabled val="1"/>
        </dgm:presLayoutVars>
      </dgm:prSet>
      <dgm:spPr/>
      <dgm:t>
        <a:bodyPr/>
        <a:lstStyle/>
        <a:p>
          <a:endParaRPr lang="en-US"/>
        </a:p>
      </dgm:t>
    </dgm:pt>
    <dgm:pt modelId="{879FA0E1-B322-0643-A9DD-21BBF374408D}" type="pres">
      <dgm:prSet presAssocID="{860EB64D-A923-8945-B0AB-E29BF0F60D9C}" presName="space" presStyleCnt="0"/>
      <dgm:spPr/>
    </dgm:pt>
    <dgm:pt modelId="{164764E3-CD2D-064D-9E8B-2C2241063799}" type="pres">
      <dgm:prSet presAssocID="{72BB0631-260E-4844-B914-9CDB45525854}" presName="composite" presStyleCnt="0"/>
      <dgm:spPr/>
    </dgm:pt>
    <dgm:pt modelId="{945ADC09-2C85-E34A-956F-C85D6476083B}" type="pres">
      <dgm:prSet presAssocID="{72BB0631-260E-4844-B914-9CDB45525854}" presName="parTx" presStyleLbl="alignNode1" presStyleIdx="1" presStyleCnt="3">
        <dgm:presLayoutVars>
          <dgm:chMax val="0"/>
          <dgm:chPref val="0"/>
          <dgm:bulletEnabled val="1"/>
        </dgm:presLayoutVars>
      </dgm:prSet>
      <dgm:spPr/>
      <dgm:t>
        <a:bodyPr/>
        <a:lstStyle/>
        <a:p>
          <a:endParaRPr lang="en-US"/>
        </a:p>
      </dgm:t>
    </dgm:pt>
    <dgm:pt modelId="{7277DDDE-2371-E743-A3AD-C5DF7867411D}" type="pres">
      <dgm:prSet presAssocID="{72BB0631-260E-4844-B914-9CDB45525854}" presName="desTx" presStyleLbl="alignAccFollowNode1" presStyleIdx="1" presStyleCnt="3">
        <dgm:presLayoutVars>
          <dgm:bulletEnabled val="1"/>
        </dgm:presLayoutVars>
      </dgm:prSet>
      <dgm:spPr/>
      <dgm:t>
        <a:bodyPr/>
        <a:lstStyle/>
        <a:p>
          <a:endParaRPr lang="en-US"/>
        </a:p>
      </dgm:t>
    </dgm:pt>
    <dgm:pt modelId="{58822206-E388-5F4D-9DF0-EDEDF2E76EFB}" type="pres">
      <dgm:prSet presAssocID="{0EC850B2-F48B-6B4E-93C7-FA49F31BA5DB}" presName="space" presStyleCnt="0"/>
      <dgm:spPr/>
    </dgm:pt>
    <dgm:pt modelId="{AC8E6CD5-419A-F344-AF96-01CEBC1D06C9}" type="pres">
      <dgm:prSet presAssocID="{F35A216A-623B-CE4B-B591-207E495037B9}" presName="composite" presStyleCnt="0"/>
      <dgm:spPr/>
    </dgm:pt>
    <dgm:pt modelId="{DA246D80-9F6D-8247-882F-BCA4C40445DD}" type="pres">
      <dgm:prSet presAssocID="{F35A216A-623B-CE4B-B591-207E495037B9}" presName="parTx" presStyleLbl="alignNode1" presStyleIdx="2" presStyleCnt="3">
        <dgm:presLayoutVars>
          <dgm:chMax val="0"/>
          <dgm:chPref val="0"/>
          <dgm:bulletEnabled val="1"/>
        </dgm:presLayoutVars>
      </dgm:prSet>
      <dgm:spPr/>
      <dgm:t>
        <a:bodyPr/>
        <a:lstStyle/>
        <a:p>
          <a:endParaRPr lang="en-US"/>
        </a:p>
      </dgm:t>
    </dgm:pt>
    <dgm:pt modelId="{277824F3-ACF7-804B-890D-1912E136EA37}" type="pres">
      <dgm:prSet presAssocID="{F35A216A-623B-CE4B-B591-207E495037B9}" presName="desTx" presStyleLbl="alignAccFollowNode1" presStyleIdx="2" presStyleCnt="3">
        <dgm:presLayoutVars>
          <dgm:bulletEnabled val="1"/>
        </dgm:presLayoutVars>
      </dgm:prSet>
      <dgm:spPr/>
      <dgm:t>
        <a:bodyPr/>
        <a:lstStyle/>
        <a:p>
          <a:endParaRPr lang="en-US"/>
        </a:p>
      </dgm:t>
    </dgm:pt>
  </dgm:ptLst>
  <dgm:cxnLst>
    <dgm:cxn modelId="{39A68BC7-0FCC-2740-BF6E-C7F98B00119B}" srcId="{72BB0631-260E-4844-B914-9CDB45525854}" destId="{6937AE24-4FDB-6F40-9C91-BDDCE7D8C078}" srcOrd="1" destOrd="0" parTransId="{D4C6CCC4-36F4-354D-B0CE-102A23136C68}" sibTransId="{D2487D6D-9614-C244-8A78-7018B5C43CA3}"/>
    <dgm:cxn modelId="{5438F780-5586-DD4D-8D3D-675B52AB4FE3}" srcId="{961C6789-EDB8-264E-AE84-CF78F025708D}" destId="{72BB0631-260E-4844-B914-9CDB45525854}" srcOrd="1" destOrd="0" parTransId="{47F5A94F-830C-A642-AAE6-4DE9308BC54A}" sibTransId="{0EC850B2-F48B-6B4E-93C7-FA49F31BA5DB}"/>
    <dgm:cxn modelId="{A8F78241-446D-1640-914A-82E11A1AFC6C}" type="presOf" srcId="{A4F81A30-6454-3C4E-9039-1F7D287B1206}" destId="{7ECD181C-1E18-3D46-853F-B7993BCB94A1}" srcOrd="0" destOrd="0" presId="urn:microsoft.com/office/officeart/2005/8/layout/hList1"/>
    <dgm:cxn modelId="{70D1A4B5-B6AF-5242-8728-412BE8D11FD9}" type="presOf" srcId="{F35A216A-623B-CE4B-B591-207E495037B9}" destId="{DA246D80-9F6D-8247-882F-BCA4C40445DD}" srcOrd="0" destOrd="0" presId="urn:microsoft.com/office/officeart/2005/8/layout/hList1"/>
    <dgm:cxn modelId="{AEB30E6F-1CED-3840-985A-C4EA9535CFE4}" type="presOf" srcId="{3D0B035E-C57D-1E43-8CD9-6CEAEC25E824}" destId="{7277DDDE-2371-E743-A3AD-C5DF7867411D}" srcOrd="0" destOrd="0" presId="urn:microsoft.com/office/officeart/2005/8/layout/hList1"/>
    <dgm:cxn modelId="{6D070990-7679-FA49-86CB-9BEC7AC848D7}" srcId="{F35A216A-623B-CE4B-B591-207E495037B9}" destId="{DB491DC4-F349-CF45-992A-2CE4E37C280D}" srcOrd="1" destOrd="0" parTransId="{224478B3-8F03-144B-B0B0-9DD6BA55D356}" sibTransId="{6538D45A-198B-5E43-8D71-FB044358347E}"/>
    <dgm:cxn modelId="{2C0FD17B-15F0-4144-A69E-7AAA4FAC6F28}" srcId="{2A308B34-F62A-8449-9592-2208F374A6F5}" destId="{A4F81A30-6454-3C4E-9039-1F7D287B1206}" srcOrd="0" destOrd="0" parTransId="{EEC10EA1-0D2A-4247-8084-4A118BCB3B57}" sibTransId="{D7379218-7D4D-774B-AFBB-F7D06A7CF1D6}"/>
    <dgm:cxn modelId="{8019BD9C-1942-8940-8589-4C218FF908A0}" srcId="{961C6789-EDB8-264E-AE84-CF78F025708D}" destId="{2A308B34-F62A-8449-9592-2208F374A6F5}" srcOrd="0" destOrd="0" parTransId="{CA68ACFF-9DC6-7946-B1A3-E1E5C6B5E957}" sibTransId="{860EB64D-A923-8945-B0AB-E29BF0F60D9C}"/>
    <dgm:cxn modelId="{E77C6977-D918-9547-AE9A-4B2061843FA9}" srcId="{2A308B34-F62A-8449-9592-2208F374A6F5}" destId="{5C3A3CAE-A066-EC4F-8249-DDA9E26A3A67}" srcOrd="1" destOrd="0" parTransId="{E22CF27E-8723-A647-8AE5-2BCC50C47AC4}" sibTransId="{F8EB47A1-BCE6-9347-95B3-4E6A92BA1FFE}"/>
    <dgm:cxn modelId="{B94075E8-6B54-2741-A598-8F7F36AECCE4}" type="presOf" srcId="{961C6789-EDB8-264E-AE84-CF78F025708D}" destId="{9DD5600D-536B-844F-8C14-0D2CC8046CBE}" srcOrd="0" destOrd="0" presId="urn:microsoft.com/office/officeart/2005/8/layout/hList1"/>
    <dgm:cxn modelId="{5139FE34-8D68-1A4F-A368-56028879A02F}" srcId="{F35A216A-623B-CE4B-B591-207E495037B9}" destId="{ACD97E2B-25DE-7A43-84F6-E61C7C5E1874}" srcOrd="0" destOrd="0" parTransId="{6C8B6E29-2690-AE42-9FDF-7D87B0409457}" sibTransId="{CD2DF203-5CDF-2F42-92C0-71E9F216D390}"/>
    <dgm:cxn modelId="{8FC00CFF-D749-B54D-950F-C33DCDC18C98}" type="presOf" srcId="{DB491DC4-F349-CF45-992A-2CE4E37C280D}" destId="{277824F3-ACF7-804B-890D-1912E136EA37}" srcOrd="0" destOrd="1" presId="urn:microsoft.com/office/officeart/2005/8/layout/hList1"/>
    <dgm:cxn modelId="{96131679-0FDD-774D-B45D-4545056A03D1}" type="presOf" srcId="{6937AE24-4FDB-6F40-9C91-BDDCE7D8C078}" destId="{7277DDDE-2371-E743-A3AD-C5DF7867411D}" srcOrd="0" destOrd="1" presId="urn:microsoft.com/office/officeart/2005/8/layout/hList1"/>
    <dgm:cxn modelId="{F87BC3BF-B5A2-0744-8D99-0C81CDD0CE79}" type="presOf" srcId="{72BB0631-260E-4844-B914-9CDB45525854}" destId="{945ADC09-2C85-E34A-956F-C85D6476083B}" srcOrd="0" destOrd="0" presId="urn:microsoft.com/office/officeart/2005/8/layout/hList1"/>
    <dgm:cxn modelId="{C2FCDD9D-20E5-A245-B757-ADBA46104C28}" type="presOf" srcId="{5C3A3CAE-A066-EC4F-8249-DDA9E26A3A67}" destId="{7ECD181C-1E18-3D46-853F-B7993BCB94A1}" srcOrd="0" destOrd="1" presId="urn:microsoft.com/office/officeart/2005/8/layout/hList1"/>
    <dgm:cxn modelId="{1131A909-3361-DC49-ACF1-200CCC23CDF1}" srcId="{72BB0631-260E-4844-B914-9CDB45525854}" destId="{3D0B035E-C57D-1E43-8CD9-6CEAEC25E824}" srcOrd="0" destOrd="0" parTransId="{9BF03CBB-E209-1A4C-8252-1FE5795970C6}" sibTransId="{8FB5741C-C787-7B4C-B960-73779D194882}"/>
    <dgm:cxn modelId="{99599C08-91AF-8A4B-AF2E-60B408467495}" srcId="{961C6789-EDB8-264E-AE84-CF78F025708D}" destId="{F35A216A-623B-CE4B-B591-207E495037B9}" srcOrd="2" destOrd="0" parTransId="{782178BA-DE6F-0842-8EB3-A80F7FB6ECA6}" sibTransId="{DEA60F15-B8C6-FB40-B7CE-522AF83D167E}"/>
    <dgm:cxn modelId="{2B3CA11D-7BB8-9E4D-B007-DD0F9687F616}" type="presOf" srcId="{2A308B34-F62A-8449-9592-2208F374A6F5}" destId="{8181EAD4-A066-C14F-B95F-7AA021707E78}" srcOrd="0" destOrd="0" presId="urn:microsoft.com/office/officeart/2005/8/layout/hList1"/>
    <dgm:cxn modelId="{534DCDF7-BF81-F342-B91E-0F192D806828}" type="presOf" srcId="{ACD97E2B-25DE-7A43-84F6-E61C7C5E1874}" destId="{277824F3-ACF7-804B-890D-1912E136EA37}" srcOrd="0" destOrd="0" presId="urn:microsoft.com/office/officeart/2005/8/layout/hList1"/>
    <dgm:cxn modelId="{81087EF8-423A-044E-86B2-1C2F311DCB91}" type="presParOf" srcId="{9DD5600D-536B-844F-8C14-0D2CC8046CBE}" destId="{C8BA2A46-05BA-5A4A-B221-5AC113D027B1}" srcOrd="0" destOrd="0" presId="urn:microsoft.com/office/officeart/2005/8/layout/hList1"/>
    <dgm:cxn modelId="{21D62E8F-2140-FD4F-97BC-6E1E87DC6B01}" type="presParOf" srcId="{C8BA2A46-05BA-5A4A-B221-5AC113D027B1}" destId="{8181EAD4-A066-C14F-B95F-7AA021707E78}" srcOrd="0" destOrd="0" presId="urn:microsoft.com/office/officeart/2005/8/layout/hList1"/>
    <dgm:cxn modelId="{3779C4A0-3B27-5E44-825A-C120D0889E5A}" type="presParOf" srcId="{C8BA2A46-05BA-5A4A-B221-5AC113D027B1}" destId="{7ECD181C-1E18-3D46-853F-B7993BCB94A1}" srcOrd="1" destOrd="0" presId="urn:microsoft.com/office/officeart/2005/8/layout/hList1"/>
    <dgm:cxn modelId="{61A398D1-8F73-9740-99BE-5DC372FB5526}" type="presParOf" srcId="{9DD5600D-536B-844F-8C14-0D2CC8046CBE}" destId="{879FA0E1-B322-0643-A9DD-21BBF374408D}" srcOrd="1" destOrd="0" presId="urn:microsoft.com/office/officeart/2005/8/layout/hList1"/>
    <dgm:cxn modelId="{8BB2EB89-0436-3A49-9CAE-2E662E3B1E40}" type="presParOf" srcId="{9DD5600D-536B-844F-8C14-0D2CC8046CBE}" destId="{164764E3-CD2D-064D-9E8B-2C2241063799}" srcOrd="2" destOrd="0" presId="urn:microsoft.com/office/officeart/2005/8/layout/hList1"/>
    <dgm:cxn modelId="{39B1A8B4-4864-BF44-835B-E8917D4A1199}" type="presParOf" srcId="{164764E3-CD2D-064D-9E8B-2C2241063799}" destId="{945ADC09-2C85-E34A-956F-C85D6476083B}" srcOrd="0" destOrd="0" presId="urn:microsoft.com/office/officeart/2005/8/layout/hList1"/>
    <dgm:cxn modelId="{1C5C2D0C-E8F5-3F49-98D1-747571D6F8F8}" type="presParOf" srcId="{164764E3-CD2D-064D-9E8B-2C2241063799}" destId="{7277DDDE-2371-E743-A3AD-C5DF7867411D}" srcOrd="1" destOrd="0" presId="urn:microsoft.com/office/officeart/2005/8/layout/hList1"/>
    <dgm:cxn modelId="{3201F598-F223-8240-B6B9-E3C5EAB313AB}" type="presParOf" srcId="{9DD5600D-536B-844F-8C14-0D2CC8046CBE}" destId="{58822206-E388-5F4D-9DF0-EDEDF2E76EFB}" srcOrd="3" destOrd="0" presId="urn:microsoft.com/office/officeart/2005/8/layout/hList1"/>
    <dgm:cxn modelId="{CE884BF5-13AD-B14C-BD55-13A11378DAEB}" type="presParOf" srcId="{9DD5600D-536B-844F-8C14-0D2CC8046CBE}" destId="{AC8E6CD5-419A-F344-AF96-01CEBC1D06C9}" srcOrd="4" destOrd="0" presId="urn:microsoft.com/office/officeart/2005/8/layout/hList1"/>
    <dgm:cxn modelId="{A73BFDA1-4157-0D4C-8AEE-4729705E82A2}" type="presParOf" srcId="{AC8E6CD5-419A-F344-AF96-01CEBC1D06C9}" destId="{DA246D80-9F6D-8247-882F-BCA4C40445DD}" srcOrd="0" destOrd="0" presId="urn:microsoft.com/office/officeart/2005/8/layout/hList1"/>
    <dgm:cxn modelId="{304FCD85-8B05-494F-93EC-528F34C2C797}" type="presParOf" srcId="{AC8E6CD5-419A-F344-AF96-01CEBC1D06C9}" destId="{277824F3-ACF7-804B-890D-1912E136EA37}"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1EAD4-A066-C14F-B95F-7AA021707E78}">
      <dsp:nvSpPr>
        <dsp:cNvPr id="0" name=""/>
        <dsp:cNvSpPr/>
      </dsp:nvSpPr>
      <dsp:spPr>
        <a:xfrm>
          <a:off x="1091" y="151134"/>
          <a:ext cx="1064121" cy="31641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Preparation</a:t>
          </a:r>
        </a:p>
      </dsp:txBody>
      <dsp:txXfrm>
        <a:off x="1091" y="151134"/>
        <a:ext cx="1064121" cy="316416"/>
      </dsp:txXfrm>
    </dsp:sp>
    <dsp:sp modelId="{7ECD181C-1E18-3D46-853F-B7993BCB94A1}">
      <dsp:nvSpPr>
        <dsp:cNvPr id="0" name=""/>
        <dsp:cNvSpPr/>
      </dsp:nvSpPr>
      <dsp:spPr>
        <a:xfrm>
          <a:off x="1091" y="467550"/>
          <a:ext cx="1064121"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Before class</a:t>
          </a:r>
        </a:p>
        <a:p>
          <a:pPr marL="57150" lvl="1" indent="-57150" algn="l" defTabSz="400050">
            <a:lnSpc>
              <a:spcPct val="90000"/>
            </a:lnSpc>
            <a:spcBef>
              <a:spcPct val="0"/>
            </a:spcBef>
            <a:spcAft>
              <a:spcPct val="15000"/>
            </a:spcAft>
            <a:buChar char="•"/>
          </a:pPr>
          <a:r>
            <a:rPr lang="en-US" sz="900" kern="1200"/>
            <a:t>Individual study</a:t>
          </a:r>
        </a:p>
      </dsp:txBody>
      <dsp:txXfrm>
        <a:off x="1091" y="467550"/>
        <a:ext cx="1064121" cy="864674"/>
      </dsp:txXfrm>
    </dsp:sp>
    <dsp:sp modelId="{945ADC09-2C85-E34A-956F-C85D6476083B}">
      <dsp:nvSpPr>
        <dsp:cNvPr id="0" name=""/>
        <dsp:cNvSpPr/>
      </dsp:nvSpPr>
      <dsp:spPr>
        <a:xfrm>
          <a:off x="1214189" y="151134"/>
          <a:ext cx="1064121" cy="31641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Readiness Assurance</a:t>
          </a:r>
        </a:p>
      </dsp:txBody>
      <dsp:txXfrm>
        <a:off x="1214189" y="151134"/>
        <a:ext cx="1064121" cy="316416"/>
      </dsp:txXfrm>
    </dsp:sp>
    <dsp:sp modelId="{7277DDDE-2371-E743-A3AD-C5DF7867411D}">
      <dsp:nvSpPr>
        <dsp:cNvPr id="0" name=""/>
        <dsp:cNvSpPr/>
      </dsp:nvSpPr>
      <dsp:spPr>
        <a:xfrm>
          <a:off x="1214189" y="467550"/>
          <a:ext cx="1064121"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1-2 class sessions</a:t>
          </a:r>
        </a:p>
        <a:p>
          <a:pPr marL="57150" lvl="1" indent="-57150" algn="l" defTabSz="400050">
            <a:lnSpc>
              <a:spcPct val="90000"/>
            </a:lnSpc>
            <a:spcBef>
              <a:spcPct val="0"/>
            </a:spcBef>
            <a:spcAft>
              <a:spcPct val="15000"/>
            </a:spcAft>
            <a:buChar char="•"/>
          </a:pPr>
          <a:r>
            <a:rPr lang="en-US" sz="900" kern="1200"/>
            <a:t>Individual test, group test, feedback, mini-lecture (if needed)</a:t>
          </a:r>
        </a:p>
      </dsp:txBody>
      <dsp:txXfrm>
        <a:off x="1214189" y="467550"/>
        <a:ext cx="1064121" cy="864674"/>
      </dsp:txXfrm>
    </dsp:sp>
    <dsp:sp modelId="{DA246D80-9F6D-8247-882F-BCA4C40445DD}">
      <dsp:nvSpPr>
        <dsp:cNvPr id="0" name=""/>
        <dsp:cNvSpPr/>
      </dsp:nvSpPr>
      <dsp:spPr>
        <a:xfrm>
          <a:off x="2427287" y="151134"/>
          <a:ext cx="1064121" cy="31641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Application Activities</a:t>
          </a:r>
        </a:p>
      </dsp:txBody>
      <dsp:txXfrm>
        <a:off x="2427287" y="151134"/>
        <a:ext cx="1064121" cy="316416"/>
      </dsp:txXfrm>
    </dsp:sp>
    <dsp:sp modelId="{277824F3-ACF7-804B-890D-1912E136EA37}">
      <dsp:nvSpPr>
        <dsp:cNvPr id="0" name=""/>
        <dsp:cNvSpPr/>
      </dsp:nvSpPr>
      <dsp:spPr>
        <a:xfrm>
          <a:off x="2427287" y="467550"/>
          <a:ext cx="1064121"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2-3 class sessions</a:t>
          </a:r>
        </a:p>
        <a:p>
          <a:pPr marL="57150" lvl="1" indent="-57150" algn="l" defTabSz="400050">
            <a:lnSpc>
              <a:spcPct val="90000"/>
            </a:lnSpc>
            <a:spcBef>
              <a:spcPct val="0"/>
            </a:spcBef>
            <a:spcAft>
              <a:spcPct val="15000"/>
            </a:spcAft>
            <a:buChar char="•"/>
          </a:pPr>
          <a:r>
            <a:rPr lang="en-US" sz="900" kern="1200"/>
            <a:t>Team application work (games, problem-solving, case studies)</a:t>
          </a:r>
        </a:p>
      </dsp:txBody>
      <dsp:txXfrm>
        <a:off x="2427287" y="467550"/>
        <a:ext cx="1064121" cy="86467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Simon</dc:creator>
  <cp:keywords/>
  <dc:description/>
  <cp:lastModifiedBy>David VanEsselstyn</cp:lastModifiedBy>
  <cp:revision>2</cp:revision>
  <dcterms:created xsi:type="dcterms:W3CDTF">2017-11-29T18:22:00Z</dcterms:created>
  <dcterms:modified xsi:type="dcterms:W3CDTF">2017-11-29T18:22:00Z</dcterms:modified>
</cp:coreProperties>
</file>